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6E95" w:rsidRPr="00435C15" w:rsidRDefault="002D6E95" w:rsidP="00B837A5">
      <w:pPr>
        <w:jc w:val="right"/>
        <w:rPr>
          <w:color w:val="auto"/>
          <w:sz w:val="22"/>
          <w:szCs w:val="22"/>
        </w:rPr>
      </w:pPr>
      <w:r w:rsidRPr="00435C15">
        <w:rPr>
          <w:color w:val="auto"/>
          <w:sz w:val="22"/>
          <w:szCs w:val="22"/>
        </w:rPr>
        <w:t>Załącznik nr 1 do Uchwały nr ……………..……….. Rady Miasta Gdyni z dnia …………………………….</w:t>
      </w:r>
    </w:p>
    <w:p w:rsidR="002D6E95" w:rsidRPr="00435C15" w:rsidRDefault="002D6E95" w:rsidP="003F78EF">
      <w:pPr>
        <w:spacing w:before="0" w:after="200"/>
        <w:jc w:val="left"/>
        <w:rPr>
          <w:sz w:val="22"/>
          <w:szCs w:val="22"/>
        </w:rPr>
      </w:pPr>
    </w:p>
    <w:p w:rsidR="002D6E95" w:rsidRDefault="002D6E95" w:rsidP="003F78EF">
      <w:pPr>
        <w:spacing w:before="0" w:after="200"/>
        <w:jc w:val="left"/>
      </w:pPr>
      <w:r>
        <w:br/>
      </w:r>
    </w:p>
    <w:p w:rsidR="002D6E95" w:rsidRDefault="002D6E95" w:rsidP="003F78EF">
      <w:pPr>
        <w:spacing w:before="0" w:after="200"/>
        <w:rPr>
          <w:b/>
          <w:bCs/>
          <w:sz w:val="44"/>
          <w:szCs w:val="44"/>
        </w:rPr>
      </w:pPr>
    </w:p>
    <w:p w:rsidR="002D6E95" w:rsidRDefault="002D6E95" w:rsidP="003F78EF">
      <w:pPr>
        <w:spacing w:before="0" w:after="200"/>
        <w:rPr>
          <w:b/>
          <w:bCs/>
          <w:sz w:val="44"/>
          <w:szCs w:val="44"/>
        </w:rPr>
      </w:pPr>
    </w:p>
    <w:p w:rsidR="002D6E95" w:rsidRDefault="002D6E95" w:rsidP="003F78EF">
      <w:pPr>
        <w:spacing w:before="0" w:after="200"/>
        <w:jc w:val="center"/>
        <w:rPr>
          <w:b/>
          <w:bCs/>
          <w:sz w:val="40"/>
          <w:szCs w:val="40"/>
        </w:rPr>
      </w:pPr>
    </w:p>
    <w:p w:rsidR="002D6E95" w:rsidRDefault="002D6E95" w:rsidP="003F78EF">
      <w:pPr>
        <w:spacing w:before="0" w:after="200"/>
        <w:jc w:val="center"/>
        <w:rPr>
          <w:b/>
          <w:bCs/>
          <w:sz w:val="40"/>
          <w:szCs w:val="40"/>
        </w:rPr>
      </w:pPr>
      <w:r w:rsidRPr="003F78EF">
        <w:rPr>
          <w:b/>
          <w:bCs/>
          <w:sz w:val="40"/>
          <w:szCs w:val="40"/>
        </w:rPr>
        <w:t xml:space="preserve">Zintegrowany Plan Zrównoważonego Rozwoju </w:t>
      </w:r>
    </w:p>
    <w:p w:rsidR="002D6E95" w:rsidRDefault="002D6E95" w:rsidP="003F78EF">
      <w:pPr>
        <w:spacing w:before="0" w:after="200"/>
        <w:jc w:val="center"/>
        <w:rPr>
          <w:b/>
          <w:bCs/>
          <w:sz w:val="40"/>
          <w:szCs w:val="40"/>
        </w:rPr>
      </w:pPr>
      <w:r w:rsidRPr="003F78EF">
        <w:rPr>
          <w:b/>
          <w:bCs/>
          <w:sz w:val="40"/>
          <w:szCs w:val="40"/>
        </w:rPr>
        <w:t xml:space="preserve">Obszarów Miasta </w:t>
      </w:r>
      <w:r>
        <w:rPr>
          <w:b/>
          <w:bCs/>
          <w:sz w:val="40"/>
          <w:szCs w:val="40"/>
        </w:rPr>
        <w:t xml:space="preserve">Gdyni </w:t>
      </w:r>
    </w:p>
    <w:p w:rsidR="002D6E95" w:rsidRDefault="002D6E95" w:rsidP="003F78EF">
      <w:pPr>
        <w:spacing w:before="0" w:after="200"/>
        <w:jc w:val="center"/>
        <w:rPr>
          <w:b/>
          <w:bCs/>
          <w:sz w:val="40"/>
          <w:szCs w:val="40"/>
        </w:rPr>
      </w:pPr>
      <w:r w:rsidRPr="003F78EF">
        <w:rPr>
          <w:b/>
          <w:bCs/>
          <w:sz w:val="40"/>
          <w:szCs w:val="40"/>
        </w:rPr>
        <w:t xml:space="preserve">w zakresie miejskich obiektów kulturalnych, </w:t>
      </w:r>
    </w:p>
    <w:p w:rsidR="002D6E95" w:rsidRDefault="002D6E95" w:rsidP="003F78EF">
      <w:pPr>
        <w:spacing w:before="0" w:after="200"/>
        <w:jc w:val="center"/>
        <w:rPr>
          <w:b/>
          <w:bCs/>
          <w:sz w:val="40"/>
          <w:szCs w:val="40"/>
        </w:rPr>
      </w:pPr>
      <w:r w:rsidRPr="003F78EF">
        <w:rPr>
          <w:b/>
          <w:bCs/>
          <w:sz w:val="40"/>
          <w:szCs w:val="40"/>
        </w:rPr>
        <w:t xml:space="preserve">obiektów usługowych i handlowych oraz </w:t>
      </w:r>
    </w:p>
    <w:p w:rsidR="002D6E95" w:rsidRDefault="002D6E95" w:rsidP="003F78EF">
      <w:pPr>
        <w:spacing w:before="0" w:after="200"/>
        <w:jc w:val="center"/>
        <w:rPr>
          <w:b/>
          <w:bCs/>
          <w:sz w:val="40"/>
          <w:szCs w:val="40"/>
        </w:rPr>
      </w:pPr>
      <w:r w:rsidRPr="003F78EF">
        <w:rPr>
          <w:b/>
          <w:bCs/>
          <w:sz w:val="40"/>
          <w:szCs w:val="40"/>
        </w:rPr>
        <w:t xml:space="preserve">działań rewitalizacyjnych </w:t>
      </w:r>
    </w:p>
    <w:p w:rsidR="002D6E95" w:rsidRPr="003F78EF" w:rsidRDefault="002D6E95" w:rsidP="003F78EF">
      <w:pPr>
        <w:spacing w:before="0" w:after="200"/>
        <w:jc w:val="center"/>
        <w:rPr>
          <w:b/>
          <w:bCs/>
          <w:sz w:val="40"/>
          <w:szCs w:val="40"/>
        </w:rPr>
      </w:pPr>
      <w:r w:rsidRPr="003F78EF">
        <w:rPr>
          <w:b/>
          <w:bCs/>
          <w:sz w:val="40"/>
          <w:szCs w:val="40"/>
        </w:rPr>
        <w:t>(ZIPROM)</w:t>
      </w:r>
    </w:p>
    <w:p w:rsidR="002D6E95" w:rsidRPr="003F78EF" w:rsidRDefault="002D6E95" w:rsidP="003F78EF">
      <w:pPr>
        <w:spacing w:before="0" w:after="200"/>
        <w:jc w:val="left"/>
        <w:rPr>
          <w:b/>
          <w:bCs/>
          <w:sz w:val="36"/>
          <w:szCs w:val="36"/>
        </w:rPr>
      </w:pPr>
    </w:p>
    <w:p w:rsidR="002D6E95" w:rsidRPr="003F78EF" w:rsidRDefault="002D6E95" w:rsidP="003F78EF">
      <w:pPr>
        <w:spacing w:before="0" w:after="200"/>
        <w:jc w:val="left"/>
        <w:rPr>
          <w:b/>
          <w:bCs/>
          <w:sz w:val="36"/>
          <w:szCs w:val="36"/>
        </w:rPr>
      </w:pPr>
    </w:p>
    <w:p w:rsidR="002D6E95" w:rsidRPr="003F78EF" w:rsidRDefault="002D6E95" w:rsidP="003F78EF">
      <w:pPr>
        <w:spacing w:before="0" w:after="200"/>
        <w:jc w:val="left"/>
        <w:rPr>
          <w:b/>
          <w:bCs/>
          <w:sz w:val="36"/>
          <w:szCs w:val="36"/>
        </w:rPr>
      </w:pPr>
    </w:p>
    <w:p w:rsidR="002D6E95" w:rsidRPr="003F78EF" w:rsidRDefault="002D6E95" w:rsidP="003F78EF">
      <w:pPr>
        <w:spacing w:before="0" w:after="200"/>
        <w:jc w:val="left"/>
        <w:rPr>
          <w:b/>
          <w:bCs/>
          <w:sz w:val="36"/>
          <w:szCs w:val="36"/>
        </w:rPr>
      </w:pPr>
    </w:p>
    <w:p w:rsidR="002D6E95" w:rsidRPr="003F78EF" w:rsidRDefault="002D6E95" w:rsidP="003F78EF">
      <w:pPr>
        <w:spacing w:before="0" w:after="200"/>
        <w:jc w:val="left"/>
        <w:rPr>
          <w:b/>
          <w:bCs/>
          <w:sz w:val="36"/>
          <w:szCs w:val="36"/>
        </w:rPr>
      </w:pPr>
    </w:p>
    <w:p w:rsidR="002D6E95" w:rsidRPr="003F78EF" w:rsidRDefault="002D6E95" w:rsidP="003F78EF">
      <w:pPr>
        <w:spacing w:before="0" w:after="200"/>
        <w:jc w:val="left"/>
        <w:rPr>
          <w:b/>
          <w:bCs/>
          <w:sz w:val="36"/>
          <w:szCs w:val="36"/>
        </w:rPr>
      </w:pPr>
    </w:p>
    <w:p w:rsidR="002D6E95" w:rsidRPr="003F78EF" w:rsidRDefault="002D6E95" w:rsidP="007A6349">
      <w:pPr>
        <w:spacing w:before="0" w:after="200"/>
        <w:jc w:val="center"/>
      </w:pPr>
      <w:r>
        <w:rPr>
          <w:b/>
          <w:bCs/>
          <w:sz w:val="28"/>
          <w:szCs w:val="28"/>
        </w:rPr>
        <w:t>Gdynia, grudzień 2011</w:t>
      </w:r>
    </w:p>
    <w:p w:rsidR="002D6E95" w:rsidRPr="003F78EF" w:rsidRDefault="002D6E95" w:rsidP="003F78EF">
      <w:pPr>
        <w:sectPr w:rsidR="002D6E95" w:rsidRPr="003F78EF">
          <w:pgSz w:w="11906" w:h="16838"/>
          <w:pgMar w:top="1530" w:right="1274" w:bottom="1530" w:left="1134" w:header="1134" w:footer="1134" w:gutter="0"/>
          <w:cols w:space="708"/>
          <w:docGrid w:linePitch="360"/>
        </w:sectPr>
      </w:pPr>
    </w:p>
    <w:p w:rsidR="002D6E95" w:rsidRPr="00CF155B" w:rsidRDefault="002D6E95" w:rsidP="00B351DF">
      <w:pPr>
        <w:tabs>
          <w:tab w:val="left" w:pos="5236"/>
        </w:tabs>
        <w:rPr>
          <w:b/>
          <w:bCs/>
          <w:sz w:val="28"/>
          <w:szCs w:val="28"/>
        </w:rPr>
      </w:pPr>
      <w:r w:rsidRPr="00CF155B">
        <w:rPr>
          <w:b/>
          <w:bCs/>
          <w:sz w:val="28"/>
          <w:szCs w:val="28"/>
        </w:rPr>
        <w:t>Spis treści</w:t>
      </w:r>
    </w:p>
    <w:p w:rsidR="002D6E95" w:rsidRPr="0015135A" w:rsidRDefault="002D6E95" w:rsidP="003F78EF">
      <w:pPr>
        <w:spacing w:before="0" w:after="0"/>
      </w:pPr>
    </w:p>
    <w:p w:rsidR="002D6E95" w:rsidRPr="0015135A" w:rsidRDefault="002D6E95" w:rsidP="003F78EF">
      <w:pPr>
        <w:spacing w:before="0" w:after="0" w:line="240" w:lineRule="auto"/>
        <w:sectPr w:rsidR="002D6E95" w:rsidRPr="0015135A">
          <w:headerReference w:type="default" r:id="rId7"/>
          <w:footerReference w:type="default" r:id="rId8"/>
          <w:pgSz w:w="11906" w:h="16838"/>
          <w:pgMar w:top="1134" w:right="1274" w:bottom="1134" w:left="1134" w:header="1049" w:footer="708" w:gutter="0"/>
          <w:cols w:space="708"/>
          <w:docGrid w:linePitch="360"/>
        </w:sectPr>
      </w:pPr>
    </w:p>
    <w:p w:rsidR="002D6E95" w:rsidRPr="00DE035A" w:rsidRDefault="002D6E95">
      <w:pPr>
        <w:pStyle w:val="TOC1"/>
        <w:tabs>
          <w:tab w:val="left" w:pos="480"/>
          <w:tab w:val="right" w:leader="dot" w:pos="9488"/>
        </w:tabs>
        <w:rPr>
          <w:rFonts w:ascii="Times New Roman" w:hAnsi="Times New Roman" w:cs="Times New Roman"/>
          <w:noProof/>
          <w:color w:val="auto"/>
          <w:lang w:eastAsia="pl-PL"/>
        </w:rPr>
      </w:pPr>
      <w:r w:rsidRPr="00DE035A">
        <w:rPr>
          <w:color w:val="auto"/>
        </w:rPr>
        <w:fldChar w:fldCharType="begin"/>
      </w:r>
      <w:r w:rsidRPr="00DE035A">
        <w:rPr>
          <w:color w:val="auto"/>
        </w:rPr>
        <w:instrText xml:space="preserve"> TOC </w:instrText>
      </w:r>
      <w:r w:rsidRPr="00DE035A">
        <w:rPr>
          <w:color w:val="auto"/>
        </w:rPr>
        <w:fldChar w:fldCharType="separate"/>
      </w:r>
      <w:r w:rsidRPr="00DE035A">
        <w:rPr>
          <w:noProof/>
          <w:color w:val="auto"/>
        </w:rPr>
        <w:t>1.</w:t>
      </w:r>
      <w:r w:rsidRPr="00DE035A">
        <w:rPr>
          <w:rFonts w:ascii="Times New Roman" w:hAnsi="Times New Roman" w:cs="Times New Roman"/>
          <w:noProof/>
          <w:color w:val="auto"/>
          <w:lang w:eastAsia="pl-PL"/>
        </w:rPr>
        <w:tab/>
      </w:r>
      <w:r w:rsidRPr="00DE035A">
        <w:rPr>
          <w:noProof/>
          <w:color w:val="auto"/>
        </w:rPr>
        <w:t>WPROWADZENIE</w:t>
      </w:r>
      <w:r w:rsidRPr="00DE035A">
        <w:rPr>
          <w:noProof/>
          <w:color w:val="auto"/>
        </w:rPr>
        <w:tab/>
        <w:t>3</w:t>
      </w:r>
    </w:p>
    <w:p w:rsidR="002D6E95" w:rsidRPr="00DE035A" w:rsidRDefault="002D6E95">
      <w:pPr>
        <w:pStyle w:val="TOC1"/>
        <w:tabs>
          <w:tab w:val="left" w:pos="480"/>
          <w:tab w:val="right" w:leader="dot" w:pos="9488"/>
        </w:tabs>
        <w:rPr>
          <w:rFonts w:ascii="Times New Roman" w:hAnsi="Times New Roman" w:cs="Times New Roman"/>
          <w:noProof/>
          <w:color w:val="auto"/>
          <w:lang w:eastAsia="pl-PL"/>
        </w:rPr>
      </w:pPr>
      <w:r w:rsidRPr="00DE035A">
        <w:rPr>
          <w:noProof/>
          <w:color w:val="auto"/>
        </w:rPr>
        <w:t>2.</w:t>
      </w:r>
      <w:r w:rsidRPr="00DE035A">
        <w:rPr>
          <w:rFonts w:ascii="Times New Roman" w:hAnsi="Times New Roman" w:cs="Times New Roman"/>
          <w:noProof/>
          <w:color w:val="auto"/>
          <w:lang w:eastAsia="pl-PL"/>
        </w:rPr>
        <w:tab/>
      </w:r>
      <w:r w:rsidRPr="00DE035A">
        <w:rPr>
          <w:noProof/>
          <w:color w:val="auto"/>
        </w:rPr>
        <w:t>CHARAKTERYSTYKA AKTUALNEJ SYTUACJI W MIEŚCIE</w:t>
      </w:r>
      <w:r w:rsidRPr="00DE035A">
        <w:rPr>
          <w:noProof/>
          <w:color w:val="auto"/>
        </w:rPr>
        <w:tab/>
        <w:t>4</w:t>
      </w:r>
    </w:p>
    <w:p w:rsidR="002D6E95" w:rsidRPr="00DE035A" w:rsidRDefault="002D6E95" w:rsidP="00FE5601">
      <w:pPr>
        <w:pStyle w:val="TOC1"/>
        <w:tabs>
          <w:tab w:val="left" w:pos="720"/>
          <w:tab w:val="right" w:leader="dot" w:pos="9488"/>
        </w:tabs>
        <w:rPr>
          <w:noProof/>
          <w:color w:val="auto"/>
        </w:rPr>
      </w:pPr>
      <w:r w:rsidRPr="00F95D6C">
        <w:rPr>
          <w:noProof/>
          <w:color w:val="auto"/>
        </w:rPr>
        <w:t>2.1.</w:t>
      </w:r>
      <w:r w:rsidRPr="00F95D6C">
        <w:rPr>
          <w:noProof/>
          <w:color w:val="auto"/>
        </w:rPr>
        <w:tab/>
        <w:t>Uwarunkowania przestrzenne</w:t>
      </w:r>
      <w:r w:rsidRPr="00DE035A">
        <w:rPr>
          <w:noProof/>
          <w:color w:val="auto"/>
        </w:rPr>
        <w:tab/>
        <w:t>4</w:t>
      </w:r>
    </w:p>
    <w:p w:rsidR="002D6E95" w:rsidRPr="00F95D6C" w:rsidRDefault="002D6E95" w:rsidP="00FE5601">
      <w:pPr>
        <w:pStyle w:val="TOC1"/>
        <w:tabs>
          <w:tab w:val="left" w:pos="720"/>
          <w:tab w:val="right" w:leader="dot" w:pos="9488"/>
        </w:tabs>
        <w:rPr>
          <w:noProof/>
          <w:color w:val="auto"/>
        </w:rPr>
      </w:pPr>
      <w:r w:rsidRPr="00F95D6C">
        <w:rPr>
          <w:noProof/>
          <w:color w:val="auto"/>
        </w:rPr>
        <w:t>2.2</w:t>
      </w:r>
      <w:r>
        <w:rPr>
          <w:noProof/>
          <w:color w:val="auto"/>
        </w:rPr>
        <w:t>.</w:t>
      </w:r>
      <w:r w:rsidRPr="00F95D6C">
        <w:rPr>
          <w:noProof/>
          <w:color w:val="auto"/>
        </w:rPr>
        <w:tab/>
        <w:t xml:space="preserve">Uwarunkowania środowiskowe </w:t>
      </w:r>
      <w:r w:rsidRPr="00DE035A">
        <w:rPr>
          <w:noProof/>
          <w:color w:val="auto"/>
        </w:rPr>
        <w:tab/>
      </w:r>
      <w:r w:rsidRPr="00F95D6C">
        <w:rPr>
          <w:noProof/>
          <w:color w:val="auto"/>
        </w:rPr>
        <w:t>6</w:t>
      </w:r>
    </w:p>
    <w:p w:rsidR="002D6E95" w:rsidRPr="00F95D6C" w:rsidRDefault="002D6E95" w:rsidP="00FE5601">
      <w:pPr>
        <w:pStyle w:val="TOC1"/>
        <w:tabs>
          <w:tab w:val="left" w:pos="720"/>
          <w:tab w:val="right" w:leader="dot" w:pos="9488"/>
        </w:tabs>
        <w:rPr>
          <w:noProof/>
          <w:color w:val="auto"/>
        </w:rPr>
      </w:pPr>
      <w:r w:rsidRPr="00F95D6C">
        <w:rPr>
          <w:noProof/>
          <w:color w:val="auto"/>
        </w:rPr>
        <w:t>2.3</w:t>
      </w:r>
      <w:r>
        <w:rPr>
          <w:noProof/>
          <w:color w:val="auto"/>
        </w:rPr>
        <w:t>.</w:t>
      </w:r>
      <w:r w:rsidRPr="00F95D6C">
        <w:rPr>
          <w:noProof/>
          <w:color w:val="auto"/>
        </w:rPr>
        <w:tab/>
        <w:t>Dziedzictwo kulturowe Gdyni</w:t>
      </w:r>
      <w:r w:rsidRPr="00DE035A">
        <w:rPr>
          <w:noProof/>
          <w:color w:val="auto"/>
        </w:rPr>
        <w:tab/>
        <w:t>8</w:t>
      </w:r>
    </w:p>
    <w:p w:rsidR="002D6E95" w:rsidRPr="00DE035A" w:rsidRDefault="002D6E95" w:rsidP="00FE5601">
      <w:pPr>
        <w:pStyle w:val="TOC1"/>
        <w:tabs>
          <w:tab w:val="left" w:pos="720"/>
          <w:tab w:val="right" w:leader="dot" w:pos="9488"/>
        </w:tabs>
        <w:rPr>
          <w:rFonts w:ascii="Times New Roman" w:hAnsi="Times New Roman" w:cs="Times New Roman"/>
          <w:noProof/>
          <w:color w:val="auto"/>
          <w:lang w:eastAsia="pl-PL"/>
        </w:rPr>
      </w:pPr>
      <w:r w:rsidRPr="00DE035A">
        <w:rPr>
          <w:noProof/>
          <w:color w:val="auto"/>
          <w:u w:color="C00000"/>
          <w:lang w:eastAsia="en-US"/>
        </w:rPr>
        <w:t>2.4.</w:t>
      </w:r>
      <w:r>
        <w:rPr>
          <w:noProof/>
          <w:color w:val="auto"/>
          <w:u w:color="C00000"/>
          <w:lang w:eastAsia="en-US"/>
        </w:rPr>
        <w:tab/>
      </w:r>
      <w:r w:rsidRPr="00DE035A">
        <w:rPr>
          <w:noProof/>
          <w:color w:val="auto"/>
          <w:u w:color="C00000"/>
          <w:lang w:eastAsia="en-US"/>
        </w:rPr>
        <w:t>Infrastruktura techniczna</w:t>
      </w:r>
      <w:r w:rsidRPr="00DE035A">
        <w:rPr>
          <w:noProof/>
          <w:color w:val="auto"/>
        </w:rPr>
        <w:tab/>
        <w:t>9</w:t>
      </w:r>
    </w:p>
    <w:p w:rsidR="002D6E95" w:rsidRPr="00DE035A" w:rsidRDefault="002D6E95" w:rsidP="001C6C16">
      <w:pPr>
        <w:pStyle w:val="TOC1"/>
        <w:tabs>
          <w:tab w:val="left" w:pos="720"/>
          <w:tab w:val="right" w:leader="dot" w:pos="9488"/>
        </w:tabs>
        <w:rPr>
          <w:rFonts w:ascii="Times New Roman" w:hAnsi="Times New Roman" w:cs="Times New Roman"/>
          <w:noProof/>
          <w:color w:val="auto"/>
          <w:lang w:eastAsia="pl-PL"/>
        </w:rPr>
      </w:pPr>
      <w:r w:rsidRPr="00DE035A">
        <w:rPr>
          <w:noProof/>
          <w:color w:val="auto"/>
          <w:u w:color="C00000"/>
          <w:lang w:eastAsia="en-US"/>
        </w:rPr>
        <w:t>2.5.</w:t>
      </w:r>
      <w:r>
        <w:rPr>
          <w:noProof/>
          <w:color w:val="auto"/>
          <w:u w:color="C00000"/>
          <w:lang w:eastAsia="en-US"/>
        </w:rPr>
        <w:tab/>
      </w:r>
      <w:r w:rsidRPr="00DE035A">
        <w:rPr>
          <w:noProof/>
          <w:color w:val="auto"/>
          <w:u w:color="C00000"/>
          <w:lang w:eastAsia="en-US"/>
        </w:rPr>
        <w:t>Rozwój społeczno-gospodarczy</w:t>
      </w:r>
      <w:r w:rsidRPr="00DE035A">
        <w:rPr>
          <w:noProof/>
          <w:color w:val="auto"/>
        </w:rPr>
        <w:tab/>
        <w:t>13</w:t>
      </w:r>
    </w:p>
    <w:p w:rsidR="002D6E95" w:rsidRPr="00DE035A" w:rsidRDefault="002D6E95" w:rsidP="00BC1F57">
      <w:pPr>
        <w:pStyle w:val="TOC1"/>
        <w:tabs>
          <w:tab w:val="left" w:pos="840"/>
          <w:tab w:val="right" w:leader="dot" w:pos="9488"/>
        </w:tabs>
        <w:rPr>
          <w:rFonts w:ascii="Times New Roman" w:hAnsi="Times New Roman" w:cs="Times New Roman"/>
          <w:noProof/>
          <w:color w:val="auto"/>
          <w:lang w:eastAsia="pl-PL"/>
        </w:rPr>
      </w:pPr>
      <w:r w:rsidRPr="00DE035A">
        <w:rPr>
          <w:noProof/>
          <w:color w:val="auto"/>
        </w:rPr>
        <w:t>2.5.1.</w:t>
      </w:r>
      <w:r>
        <w:rPr>
          <w:noProof/>
          <w:color w:val="auto"/>
        </w:rPr>
        <w:tab/>
      </w:r>
      <w:r w:rsidRPr="00DE035A">
        <w:rPr>
          <w:noProof/>
          <w:color w:val="auto"/>
        </w:rPr>
        <w:t>Rozwój społeczny</w:t>
      </w:r>
      <w:r w:rsidRPr="00DE035A">
        <w:rPr>
          <w:noProof/>
          <w:color w:val="auto"/>
        </w:rPr>
        <w:tab/>
        <w:t>13</w:t>
      </w:r>
    </w:p>
    <w:p w:rsidR="002D6E95" w:rsidRPr="008E2871" w:rsidRDefault="002D6E95" w:rsidP="00BC1F57">
      <w:pPr>
        <w:pStyle w:val="TOC1"/>
        <w:tabs>
          <w:tab w:val="left" w:pos="840"/>
          <w:tab w:val="right" w:leader="dot" w:pos="9488"/>
        </w:tabs>
        <w:rPr>
          <w:rFonts w:ascii="Times New Roman" w:hAnsi="Times New Roman" w:cs="Times New Roman"/>
          <w:noProof/>
          <w:color w:val="auto"/>
          <w:lang w:eastAsia="pl-PL"/>
        </w:rPr>
      </w:pPr>
      <w:r w:rsidRPr="008E2871">
        <w:rPr>
          <w:noProof/>
          <w:color w:val="auto"/>
        </w:rPr>
        <w:t>2.5.2.</w:t>
      </w:r>
      <w:r w:rsidRPr="008E2871">
        <w:rPr>
          <w:noProof/>
          <w:color w:val="auto"/>
        </w:rPr>
        <w:tab/>
        <w:t>Rozwój gospodarczy</w:t>
      </w:r>
      <w:r w:rsidRPr="008E2871">
        <w:rPr>
          <w:noProof/>
          <w:color w:val="auto"/>
        </w:rPr>
        <w:tab/>
        <w:t>20</w:t>
      </w:r>
    </w:p>
    <w:p w:rsidR="002D6E95" w:rsidRPr="008E2871" w:rsidRDefault="002D6E95" w:rsidP="00123A67">
      <w:pPr>
        <w:pStyle w:val="TOC1"/>
        <w:tabs>
          <w:tab w:val="left" w:pos="480"/>
          <w:tab w:val="right" w:leader="dot" w:pos="9488"/>
        </w:tabs>
        <w:rPr>
          <w:noProof/>
          <w:color w:val="auto"/>
        </w:rPr>
      </w:pPr>
      <w:r w:rsidRPr="008E2871">
        <w:rPr>
          <w:noProof/>
          <w:color w:val="auto"/>
        </w:rPr>
        <w:t>3.</w:t>
      </w:r>
      <w:r w:rsidRPr="008E2871">
        <w:rPr>
          <w:rFonts w:ascii="Times New Roman" w:hAnsi="Times New Roman" w:cs="Times New Roman"/>
          <w:noProof/>
          <w:color w:val="auto"/>
          <w:lang w:eastAsia="pl-PL"/>
        </w:rPr>
        <w:tab/>
      </w:r>
      <w:r w:rsidRPr="008E2871">
        <w:rPr>
          <w:noProof/>
          <w:color w:val="auto"/>
        </w:rPr>
        <w:t>OBSZARY PROBLEMOWE / ROZWOJOW</w:t>
      </w:r>
      <w:r>
        <w:rPr>
          <w:noProof/>
          <w:color w:val="auto"/>
        </w:rPr>
        <w:t>E I PLANOWANE PRZEDSIĘWZIĘCIA</w:t>
      </w:r>
      <w:r>
        <w:rPr>
          <w:noProof/>
          <w:color w:val="auto"/>
        </w:rPr>
        <w:tab/>
        <w:t>32</w:t>
      </w:r>
    </w:p>
    <w:p w:rsidR="002D6E95" w:rsidRPr="008E2871" w:rsidRDefault="002D6E95">
      <w:pPr>
        <w:pStyle w:val="TOC1"/>
        <w:tabs>
          <w:tab w:val="left" w:pos="480"/>
          <w:tab w:val="right" w:leader="dot" w:pos="9488"/>
        </w:tabs>
        <w:rPr>
          <w:rFonts w:ascii="Times New Roman" w:hAnsi="Times New Roman" w:cs="Times New Roman"/>
          <w:noProof/>
          <w:color w:val="auto"/>
          <w:lang w:eastAsia="pl-PL"/>
        </w:rPr>
      </w:pPr>
      <w:r w:rsidRPr="008E2871">
        <w:rPr>
          <w:noProof/>
          <w:color w:val="auto"/>
        </w:rPr>
        <w:t>4.</w:t>
      </w:r>
      <w:r w:rsidRPr="008E2871">
        <w:rPr>
          <w:rFonts w:ascii="Times New Roman" w:hAnsi="Times New Roman" w:cs="Times New Roman"/>
          <w:noProof/>
          <w:color w:val="auto"/>
          <w:lang w:eastAsia="pl-PL"/>
        </w:rPr>
        <w:tab/>
      </w:r>
      <w:r w:rsidRPr="008E2871">
        <w:rPr>
          <w:noProof/>
          <w:color w:val="auto"/>
        </w:rPr>
        <w:t>WIZJA, CELE, UZASADNIEN</w:t>
      </w:r>
      <w:r>
        <w:rPr>
          <w:noProof/>
          <w:color w:val="auto"/>
        </w:rPr>
        <w:t>IE I OCZEKIWANE EFEKTY ZIPROM</w:t>
      </w:r>
      <w:r>
        <w:rPr>
          <w:noProof/>
          <w:color w:val="auto"/>
        </w:rPr>
        <w:tab/>
        <w:t>54</w:t>
      </w:r>
    </w:p>
    <w:p w:rsidR="002D6E95" w:rsidRDefault="002D6E95">
      <w:pPr>
        <w:pStyle w:val="TOC1"/>
        <w:tabs>
          <w:tab w:val="left" w:pos="480"/>
          <w:tab w:val="right" w:leader="dot" w:pos="9488"/>
        </w:tabs>
        <w:rPr>
          <w:noProof/>
          <w:color w:val="auto"/>
        </w:rPr>
      </w:pPr>
      <w:r w:rsidRPr="008E2871">
        <w:rPr>
          <w:noProof/>
          <w:color w:val="auto"/>
        </w:rPr>
        <w:t>5.</w:t>
      </w:r>
      <w:r w:rsidRPr="008E2871">
        <w:rPr>
          <w:rFonts w:ascii="Times New Roman" w:hAnsi="Times New Roman" w:cs="Times New Roman"/>
          <w:noProof/>
          <w:color w:val="auto"/>
          <w:lang w:eastAsia="pl-PL"/>
        </w:rPr>
        <w:tab/>
      </w:r>
      <w:r w:rsidRPr="008E2871">
        <w:rPr>
          <w:noProof/>
          <w:color w:val="auto"/>
        </w:rPr>
        <w:t>INDYKATYWNY PLAN FINANSOWY</w:t>
      </w:r>
      <w:r w:rsidRPr="008E2871">
        <w:rPr>
          <w:noProof/>
          <w:color w:val="auto"/>
        </w:rPr>
        <w:tab/>
      </w:r>
      <w:r>
        <w:rPr>
          <w:noProof/>
          <w:color w:val="auto"/>
        </w:rPr>
        <w:t>56</w:t>
      </w:r>
    </w:p>
    <w:p w:rsidR="002D6E95" w:rsidRDefault="002D6E95" w:rsidP="006C7530">
      <w:pPr>
        <w:pStyle w:val="TOC1"/>
        <w:tabs>
          <w:tab w:val="left" w:pos="480"/>
          <w:tab w:val="right" w:leader="dot" w:pos="9488"/>
        </w:tabs>
        <w:rPr>
          <w:noProof/>
          <w:color w:val="auto"/>
        </w:rPr>
      </w:pPr>
      <w:r>
        <w:rPr>
          <w:noProof/>
          <w:color w:val="auto"/>
        </w:rPr>
        <w:t>6</w:t>
      </w:r>
      <w:r w:rsidRPr="008E2871">
        <w:rPr>
          <w:noProof/>
          <w:color w:val="auto"/>
        </w:rPr>
        <w:t>.</w:t>
      </w:r>
      <w:r w:rsidRPr="008E2871">
        <w:rPr>
          <w:rFonts w:ascii="Times New Roman" w:hAnsi="Times New Roman" w:cs="Times New Roman"/>
          <w:noProof/>
          <w:color w:val="auto"/>
          <w:lang w:eastAsia="pl-PL"/>
        </w:rPr>
        <w:tab/>
      </w:r>
      <w:r>
        <w:rPr>
          <w:noProof/>
          <w:color w:val="auto"/>
        </w:rPr>
        <w:t>OCENA ODDZIAŁYWANIA ZIPROM NA ŚRODOWISKO</w:t>
      </w:r>
      <w:r w:rsidRPr="008E2871">
        <w:rPr>
          <w:noProof/>
          <w:color w:val="auto"/>
        </w:rPr>
        <w:tab/>
      </w:r>
      <w:r>
        <w:rPr>
          <w:noProof/>
          <w:color w:val="auto"/>
        </w:rPr>
        <w:t>58</w:t>
      </w:r>
    </w:p>
    <w:p w:rsidR="002D6E95" w:rsidRDefault="002D6E95" w:rsidP="003F4418">
      <w:pPr>
        <w:pStyle w:val="TOC1"/>
        <w:tabs>
          <w:tab w:val="left" w:pos="480"/>
          <w:tab w:val="right" w:leader="dot" w:pos="9488"/>
        </w:tabs>
        <w:ind w:left="480" w:hanging="480"/>
        <w:rPr>
          <w:noProof/>
          <w:color w:val="auto"/>
        </w:rPr>
      </w:pPr>
      <w:r>
        <w:rPr>
          <w:noProof/>
          <w:color w:val="auto"/>
        </w:rPr>
        <w:t>7</w:t>
      </w:r>
      <w:r w:rsidRPr="008E2871">
        <w:rPr>
          <w:noProof/>
          <w:color w:val="auto"/>
        </w:rPr>
        <w:t>.</w:t>
      </w:r>
      <w:r w:rsidRPr="008E2871">
        <w:rPr>
          <w:rFonts w:ascii="Times New Roman" w:hAnsi="Times New Roman" w:cs="Times New Roman"/>
          <w:noProof/>
          <w:color w:val="auto"/>
          <w:lang w:eastAsia="pl-PL"/>
        </w:rPr>
        <w:tab/>
      </w:r>
      <w:r>
        <w:rPr>
          <w:noProof/>
          <w:color w:val="auto"/>
        </w:rPr>
        <w:t>WSPÓŁPRACA Z PARTNERAMI SPOŁECZNMI I GOSPODARCZYMI, KONSULTACJE SPOŁECZNE  ZIPROM</w:t>
      </w:r>
      <w:r w:rsidRPr="008E2871">
        <w:rPr>
          <w:noProof/>
          <w:color w:val="auto"/>
        </w:rPr>
        <w:tab/>
      </w:r>
      <w:r>
        <w:rPr>
          <w:noProof/>
          <w:color w:val="auto"/>
        </w:rPr>
        <w:t>61</w:t>
      </w:r>
    </w:p>
    <w:p w:rsidR="002D6E95" w:rsidRPr="00DE035A" w:rsidRDefault="002D6E95" w:rsidP="006C7530">
      <w:pPr>
        <w:pStyle w:val="TOC1"/>
        <w:tabs>
          <w:tab w:val="left" w:pos="720"/>
          <w:tab w:val="right" w:leader="dot" w:pos="9488"/>
        </w:tabs>
        <w:rPr>
          <w:noProof/>
          <w:color w:val="auto"/>
        </w:rPr>
      </w:pPr>
      <w:r>
        <w:rPr>
          <w:noProof/>
          <w:color w:val="auto"/>
        </w:rPr>
        <w:t>7</w:t>
      </w:r>
      <w:r w:rsidRPr="00F95D6C">
        <w:rPr>
          <w:noProof/>
          <w:color w:val="auto"/>
        </w:rPr>
        <w:t>.1.</w:t>
      </w:r>
      <w:r w:rsidRPr="00F95D6C">
        <w:rPr>
          <w:noProof/>
          <w:color w:val="auto"/>
        </w:rPr>
        <w:tab/>
      </w:r>
      <w:r>
        <w:rPr>
          <w:noProof/>
          <w:color w:val="auto"/>
        </w:rPr>
        <w:t>Współpraca z partnerami społecznymi i gospodarczymi</w:t>
      </w:r>
      <w:r>
        <w:rPr>
          <w:noProof/>
          <w:color w:val="auto"/>
        </w:rPr>
        <w:tab/>
        <w:t>61</w:t>
      </w:r>
    </w:p>
    <w:p w:rsidR="002D6E95" w:rsidRPr="006C7530" w:rsidRDefault="002D6E95" w:rsidP="006C7530">
      <w:pPr>
        <w:pStyle w:val="TOC1"/>
        <w:tabs>
          <w:tab w:val="left" w:pos="720"/>
          <w:tab w:val="right" w:leader="dot" w:pos="9488"/>
        </w:tabs>
        <w:rPr>
          <w:noProof/>
          <w:color w:val="auto"/>
        </w:rPr>
      </w:pPr>
      <w:r>
        <w:rPr>
          <w:noProof/>
        </w:rPr>
        <w:t>7</w:t>
      </w:r>
      <w:r w:rsidRPr="00F95D6C">
        <w:rPr>
          <w:noProof/>
        </w:rPr>
        <w:t>.2</w:t>
      </w:r>
      <w:r>
        <w:rPr>
          <w:noProof/>
        </w:rPr>
        <w:t>.</w:t>
      </w:r>
      <w:r>
        <w:rPr>
          <w:noProof/>
        </w:rPr>
        <w:tab/>
        <w:t>Konsultacje społeczne projektu ZIPROM</w:t>
      </w:r>
      <w:r w:rsidRPr="00F95D6C">
        <w:rPr>
          <w:noProof/>
        </w:rPr>
        <w:t xml:space="preserve"> </w:t>
      </w:r>
      <w:r w:rsidRPr="00DE035A">
        <w:rPr>
          <w:noProof/>
        </w:rPr>
        <w:tab/>
      </w:r>
      <w:r w:rsidRPr="00F95D6C">
        <w:rPr>
          <w:noProof/>
        </w:rPr>
        <w:t>6</w:t>
      </w:r>
      <w:r>
        <w:rPr>
          <w:noProof/>
        </w:rPr>
        <w:t>1</w:t>
      </w:r>
    </w:p>
    <w:p w:rsidR="002D6E95" w:rsidRPr="00DE035A" w:rsidRDefault="002D6E95">
      <w:pPr>
        <w:pStyle w:val="TOC1"/>
        <w:tabs>
          <w:tab w:val="right" w:leader="dot" w:pos="9488"/>
        </w:tabs>
        <w:rPr>
          <w:rFonts w:ascii="Times New Roman" w:hAnsi="Times New Roman" w:cs="Times New Roman"/>
          <w:noProof/>
          <w:color w:val="auto"/>
          <w:lang w:eastAsia="pl-PL"/>
        </w:rPr>
      </w:pPr>
      <w:r>
        <w:rPr>
          <w:noProof/>
          <w:color w:val="auto"/>
        </w:rPr>
        <w:t xml:space="preserve">Spis tabel, </w:t>
      </w:r>
      <w:r w:rsidRPr="00DE035A">
        <w:rPr>
          <w:noProof/>
          <w:color w:val="auto"/>
        </w:rPr>
        <w:t>wykresów</w:t>
      </w:r>
      <w:r>
        <w:rPr>
          <w:noProof/>
          <w:color w:val="auto"/>
        </w:rPr>
        <w:t xml:space="preserve"> i rycin</w:t>
      </w:r>
      <w:r w:rsidRPr="00DE035A">
        <w:rPr>
          <w:noProof/>
          <w:color w:val="auto"/>
        </w:rPr>
        <w:tab/>
      </w:r>
      <w:r>
        <w:rPr>
          <w:noProof/>
          <w:color w:val="auto"/>
        </w:rPr>
        <w:t>64</w:t>
      </w:r>
    </w:p>
    <w:p w:rsidR="002D6E95" w:rsidRPr="0015135A" w:rsidRDefault="002D6E95" w:rsidP="003F78EF">
      <w:pPr>
        <w:pStyle w:val="TOC1"/>
        <w:tabs>
          <w:tab w:val="right" w:leader="dot" w:pos="9498"/>
        </w:tabs>
        <w:spacing w:after="100"/>
      </w:pPr>
      <w:r w:rsidRPr="00DE035A">
        <w:rPr>
          <w:color w:val="auto"/>
        </w:rPr>
        <w:fldChar w:fldCharType="end"/>
      </w:r>
    </w:p>
    <w:p w:rsidR="002D6E95" w:rsidRPr="003F78EF" w:rsidRDefault="002D6E95" w:rsidP="003F78EF">
      <w:pPr>
        <w:sectPr w:rsidR="002D6E95" w:rsidRPr="003F78EF">
          <w:type w:val="continuous"/>
          <w:pgSz w:w="11906" w:h="16838"/>
          <w:pgMar w:top="1134" w:right="1274" w:bottom="1134" w:left="1134" w:header="1049" w:footer="708" w:gutter="0"/>
          <w:cols w:space="708"/>
          <w:docGrid w:linePitch="360"/>
        </w:sectPr>
      </w:pPr>
    </w:p>
    <w:tbl>
      <w:tblPr>
        <w:tblpPr w:leftFromText="141" w:rightFromText="141" w:vertAnchor="page" w:tblpY="1546"/>
        <w:tblW w:w="0" w:type="auto"/>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CC17DF">
            <w:pPr>
              <w:pStyle w:val="Heading1"/>
              <w:numPr>
                <w:ilvl w:val="0"/>
                <w:numId w:val="31"/>
              </w:numPr>
              <w:suppressAutoHyphens w:val="0"/>
            </w:pPr>
            <w:bookmarkStart w:id="0" w:name="_Toc305655777"/>
            <w:bookmarkStart w:id="1" w:name="_Toc300575469"/>
            <w:r>
              <w:rPr>
                <w:caps w:val="0"/>
              </w:rPr>
              <w:t>WPROWADZ</w:t>
            </w:r>
            <w:r w:rsidRPr="003F78EF">
              <w:rPr>
                <w:caps w:val="0"/>
              </w:rPr>
              <w:t>ENIE</w:t>
            </w:r>
            <w:bookmarkEnd w:id="0"/>
            <w:r w:rsidRPr="003F78EF">
              <w:rPr>
                <w:caps w:val="0"/>
              </w:rPr>
              <w:t xml:space="preserve"> </w:t>
            </w:r>
            <w:bookmarkEnd w:id="1"/>
          </w:p>
        </w:tc>
        <w:tc>
          <w:tcPr>
            <w:tcW w:w="2557" w:type="dxa"/>
            <w:tcBorders>
              <w:left w:val="dotted" w:sz="4" w:space="0" w:color="FFFFFF"/>
            </w:tcBorders>
            <w:tcMar>
              <w:left w:w="0" w:type="dxa"/>
              <w:right w:w="0" w:type="dxa"/>
            </w:tcMar>
          </w:tcPr>
          <w:p w:rsidR="002D6E95" w:rsidRPr="003F78EF" w:rsidRDefault="002D6E95" w:rsidP="003F78EF">
            <w:pPr>
              <w:pStyle w:val="Heading1"/>
              <w:spacing w:before="0"/>
              <w:ind w:left="1185" w:hanging="1298"/>
              <w:jc w:val="center"/>
            </w:pPr>
            <w:bookmarkStart w:id="2" w:name="_Toc305655778"/>
            <w:r w:rsidRPr="004C73EC">
              <w:rPr>
                <w:rFonts w:ascii="Calibri" w:hAnsi="Calibri"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146.25pt;height:57.75pt;visibility:visible" filled="t">
                  <v:fill opacity="0"/>
                  <v:imagedata r:id="rId9" o:title=""/>
                </v:shape>
              </w:pict>
            </w:r>
            <w:bookmarkEnd w:id="2"/>
          </w:p>
        </w:tc>
      </w:tr>
    </w:tbl>
    <w:p w:rsidR="002D6E95" w:rsidRPr="003F78EF" w:rsidRDefault="002D6E95" w:rsidP="003F78EF">
      <w:pPr>
        <w:spacing w:before="0" w:after="200"/>
        <w:ind w:left="66"/>
        <w:rPr>
          <w:color w:val="auto"/>
        </w:rPr>
      </w:pPr>
    </w:p>
    <w:p w:rsidR="002D6E95" w:rsidRDefault="002D6E95" w:rsidP="00BF7153">
      <w:pPr>
        <w:tabs>
          <w:tab w:val="left" w:pos="5236"/>
        </w:tabs>
      </w:pPr>
      <w:r>
        <w:t>Zintegrowany Plan</w:t>
      </w:r>
      <w:r w:rsidRPr="003F78EF">
        <w:t xml:space="preserve"> Zrównoważonego Rozwoju Obszarów Miasta</w:t>
      </w:r>
      <w:r>
        <w:t xml:space="preserve"> Gdyni w zakresie miejskich obiektów kulturalnych, obiektów usługowych i handlowych oraz działań rewitalizacyjnych (ZIPROM) prezentuje</w:t>
      </w:r>
      <w:r w:rsidRPr="00031340">
        <w:t xml:space="preserve"> powiązane ze sobą przedsięwzięcia miejskie, których realizacja ma na celu doprowadzenie do trwałej poprawy środowiskowych, społecznych i gospodarczych uwarunkowań dla życia mieszkańców i inwestowania przedsiębiorcó</w:t>
      </w:r>
      <w:r>
        <w:t>w w wyznaczonym obszarze Miasta. O</w:t>
      </w:r>
      <w:r w:rsidRPr="00031340">
        <w:t>pracowany</w:t>
      </w:r>
      <w:r>
        <w:t xml:space="preserve"> został</w:t>
      </w:r>
      <w:r w:rsidRPr="00031340">
        <w:t xml:space="preserve"> w oparciu o </w:t>
      </w:r>
      <w:r>
        <w:t>wizję strategicznego rozwoju</w:t>
      </w:r>
      <w:r w:rsidRPr="0063330E">
        <w:t xml:space="preserve"> </w:t>
      </w:r>
      <w:r>
        <w:t>oraz wybrane cele określone w Strategii Rozwoju Gdyni 2003-2013 (Uchwała nr IX/182/2003 Rady Miasta Gdyni z dnia 25.06.2003 r.) na potrzeby realizacji planowanych inwestycji finansowanych przez partnerów prywatnych z udziałem środków europejskich.</w:t>
      </w:r>
    </w:p>
    <w:p w:rsidR="002D6E95" w:rsidRDefault="002D6E95" w:rsidP="00BF7153">
      <w:pPr>
        <w:tabs>
          <w:tab w:val="left" w:pos="5236"/>
        </w:tabs>
      </w:pPr>
      <w:r>
        <w:t>I</w:t>
      </w:r>
      <w:r w:rsidRPr="003F78EF">
        <w:t xml:space="preserve">nwestycje w partnerstwach publiczno-prywatnych i innych projektach miejskich objętych zintegrowanymi planami zrównoważonego rozwoju </w:t>
      </w:r>
      <w:r>
        <w:t>obszarów miejskich</w:t>
      </w:r>
      <w:r w:rsidRPr="00336022">
        <w:t xml:space="preserve"> </w:t>
      </w:r>
      <w:r>
        <w:t xml:space="preserve">mogą być finansowane ze środków </w:t>
      </w:r>
      <w:r w:rsidRPr="003F78EF">
        <w:t>Inicjatyw</w:t>
      </w:r>
      <w:r>
        <w:t>y</w:t>
      </w:r>
      <w:r w:rsidRPr="003F78EF">
        <w:t xml:space="preserve"> JESSICA</w:t>
      </w:r>
      <w:r>
        <w:t xml:space="preserve"> (r</w:t>
      </w:r>
      <w:r w:rsidRPr="003F78EF">
        <w:t>ozporządzenie Komisji Europejskiej (WE) nr 1828/2006 z dnia 8 grudnia 2006 r.</w:t>
      </w:r>
      <w:r>
        <w:t xml:space="preserve"> </w:t>
      </w:r>
      <w:r w:rsidRPr="00336022">
        <w:rPr>
          <w:i/>
          <w:iCs/>
        </w:rPr>
        <w:t>(ze zmianami)</w:t>
      </w:r>
      <w:r w:rsidRPr="003F78EF">
        <w:t xml:space="preserve"> </w:t>
      </w:r>
      <w:r>
        <w:t xml:space="preserve">oraz </w:t>
      </w:r>
      <w:r w:rsidRPr="003F78EF">
        <w:t>tzw. Rozporządzenie Wykonawcze ustanawiające zasady dotyczące Europejskiego Funduszu Rozwoju Regionalnego</w:t>
      </w:r>
      <w:r>
        <w:t>).</w:t>
      </w:r>
      <w:r w:rsidRPr="003F78EF">
        <w:t xml:space="preserve"> </w:t>
      </w:r>
    </w:p>
    <w:p w:rsidR="002D6E95" w:rsidRDefault="002D6E95" w:rsidP="00BF7153">
      <w:pPr>
        <w:tabs>
          <w:tab w:val="left" w:pos="5236"/>
        </w:tabs>
      </w:pPr>
      <w:r>
        <w:t>Pilotażowe wdrażanie I</w:t>
      </w:r>
      <w:r w:rsidRPr="0062593D">
        <w:t>nicjatyw</w:t>
      </w:r>
      <w:r>
        <w:t>y</w:t>
      </w:r>
      <w:r w:rsidRPr="0062593D">
        <w:t xml:space="preserve"> JESSICA </w:t>
      </w:r>
      <w:r>
        <w:t xml:space="preserve">w Polsce odbywa się m.in. </w:t>
      </w:r>
      <w:r w:rsidRPr="0062593D">
        <w:t>w ramach Regionalnego Programu Operacyjnego dla Województwa Pomorskiego na lata 2007-2013</w:t>
      </w:r>
      <w:r>
        <w:t xml:space="preserve"> (RPO WP),</w:t>
      </w:r>
      <w:r w:rsidRPr="00243493">
        <w:t xml:space="preserve"> </w:t>
      </w:r>
      <w:r w:rsidRPr="003F78EF">
        <w:t>Osi Priorytetow</w:t>
      </w:r>
      <w:r>
        <w:t>ej</w:t>
      </w:r>
      <w:r w:rsidRPr="003F78EF">
        <w:t xml:space="preserve"> 3: Funkcje miejskie i metropolitalne</w:t>
      </w:r>
      <w:r>
        <w:t>,</w:t>
      </w:r>
      <w:r w:rsidRPr="003F78EF">
        <w:t xml:space="preserve"> Działani</w:t>
      </w:r>
      <w:r>
        <w:t>a</w:t>
      </w:r>
      <w:r w:rsidRPr="003F78EF">
        <w:t xml:space="preserve"> 3.3: Infrastruktura rozwoju miast – wsparcie pozadotacyjne</w:t>
      </w:r>
      <w:r>
        <w:t xml:space="preserve">. W realizacji tego Działania utworzono </w:t>
      </w:r>
      <w:r w:rsidRPr="0062593D">
        <w:t>Fundusz Rozwo</w:t>
      </w:r>
      <w:r>
        <w:t>ju Obszarów Miejskich, z którego, dzięki</w:t>
      </w:r>
      <w:r w:rsidRPr="009B010A">
        <w:t xml:space="preserve"> </w:t>
      </w:r>
      <w:r>
        <w:t xml:space="preserve">zastosowaniu </w:t>
      </w:r>
      <w:r w:rsidRPr="009B010A">
        <w:t>odnawi</w:t>
      </w:r>
      <w:r>
        <w:t>alnych instr</w:t>
      </w:r>
      <w:r w:rsidRPr="009B010A">
        <w:t>ument</w:t>
      </w:r>
      <w:r>
        <w:t>ów</w:t>
      </w:r>
      <w:r w:rsidRPr="009B010A">
        <w:t xml:space="preserve"> inżynierii finansowej</w:t>
      </w:r>
      <w:r>
        <w:t xml:space="preserve">, będą obsługiwane planowane </w:t>
      </w:r>
      <w:r w:rsidRPr="009B010A">
        <w:t>przedsięwzię</w:t>
      </w:r>
      <w:r>
        <w:t>cia. Środki z Funduszu umożliwić mogą</w:t>
      </w:r>
      <w:r w:rsidRPr="00516DF7">
        <w:t xml:space="preserve"> realizację projektów inwestycyjnych</w:t>
      </w:r>
      <w:r>
        <w:t xml:space="preserve"> </w:t>
      </w:r>
      <w:r w:rsidRPr="00516DF7">
        <w:t>kluczowych dla dalszego rozwoju społeczno-</w:t>
      </w:r>
      <w:r>
        <w:t>gospodarcz</w:t>
      </w:r>
      <w:r w:rsidRPr="00516DF7">
        <w:t>ego</w:t>
      </w:r>
      <w:r>
        <w:t xml:space="preserve"> naszego Miasta</w:t>
      </w:r>
      <w:r w:rsidRPr="00516DF7">
        <w:t>.</w:t>
      </w:r>
    </w:p>
    <w:p w:rsidR="002D6E95" w:rsidRDefault="002D6E95" w:rsidP="00BF7153">
      <w:r>
        <w:t>Zintegrowany Plan</w:t>
      </w:r>
      <w:r w:rsidRPr="003F78EF">
        <w:t xml:space="preserve"> Zrównoważonego Rozwoju Obszarów Miasta</w:t>
      </w:r>
      <w:r>
        <w:t xml:space="preserve"> Gdyni</w:t>
      </w:r>
      <w:r w:rsidRPr="003F78EF">
        <w:t xml:space="preserve"> </w:t>
      </w:r>
      <w:r>
        <w:t xml:space="preserve">(…) </w:t>
      </w:r>
      <w:r w:rsidRPr="0062593D">
        <w:t>pr</w:t>
      </w:r>
      <w:r>
        <w:t>zedstawia</w:t>
      </w:r>
      <w:r w:rsidRPr="0062593D">
        <w:t xml:space="preserve"> zakres planowanych przemian funkcjonalnych we wskazanych fragmentach lub obiektach </w:t>
      </w:r>
      <w:r>
        <w:t>M</w:t>
      </w:r>
      <w:r w:rsidRPr="0062593D">
        <w:t xml:space="preserve">iasta </w:t>
      </w:r>
      <w:r>
        <w:t>oraz związanych z nimi potencjalnych korzyści.</w:t>
      </w:r>
    </w:p>
    <w:p w:rsidR="002D6E95" w:rsidRPr="00011344" w:rsidRDefault="002D6E95" w:rsidP="00BF7153">
      <w:r>
        <w:t>Niniejszy dokument będzie</w:t>
      </w:r>
      <w:r w:rsidRPr="0062593D">
        <w:t xml:space="preserve"> </w:t>
      </w:r>
      <w:r>
        <w:t>wykorzystany</w:t>
      </w:r>
      <w:r w:rsidRPr="0062593D">
        <w:t xml:space="preserve"> do wniosku aplikacyjnego o finansowanie przedsięwzięć z Funduszu Rozwo</w:t>
      </w:r>
      <w:r>
        <w:t>ju Obszarów Miejskich,</w:t>
      </w:r>
      <w:r w:rsidDel="00750056">
        <w:t xml:space="preserve"> </w:t>
      </w:r>
      <w:r>
        <w:t xml:space="preserve">wobec czego jego treść uwzględnia </w:t>
      </w:r>
      <w:r w:rsidRPr="00F84A5C">
        <w:t xml:space="preserve">kryteria wyznaczone dla ZIPROM </w:t>
      </w:r>
      <w:r>
        <w:t>przez Instytucję Zarządzającą</w:t>
      </w:r>
      <w:r w:rsidRPr="00F84A5C">
        <w:t xml:space="preserve"> RPO WP</w:t>
      </w:r>
      <w:r>
        <w:t xml:space="preserve">. W dokumencie </w:t>
      </w:r>
      <w:r w:rsidRPr="00011344">
        <w:t xml:space="preserve">przedstawiono ogólną charakterystykę aktualnej sytuacji w Mieście w zakresie uwarunkowań przestrzennych, środowiskowych, dziedzictwa kulturowego, infrastruktury technicznej i rozwoju społeczno – gospodarczego </w:t>
      </w:r>
      <w:r>
        <w:t>ze</w:t>
      </w:r>
      <w:r w:rsidRPr="00011344">
        <w:t xml:space="preserve"> wskazaniem </w:t>
      </w:r>
      <w:r>
        <w:t>zdiagnozowanych</w:t>
      </w:r>
      <w:r w:rsidRPr="00011344">
        <w:t xml:space="preserve"> problemów. </w:t>
      </w:r>
      <w:r>
        <w:t xml:space="preserve">Następnie, we </w:t>
      </w:r>
      <w:r w:rsidRPr="00011344">
        <w:t>współpracy z partnerami społecznymi i gospodarczymi</w:t>
      </w:r>
      <w:r>
        <w:t>,</w:t>
      </w:r>
      <w:r w:rsidRPr="00011344">
        <w:t xml:space="preserve"> zidentyfikowano i opisano obszary problemowe/rozwojowe Miasta</w:t>
      </w:r>
      <w:r>
        <w:t>,</w:t>
      </w:r>
      <w:r w:rsidRPr="00011344">
        <w:t xml:space="preserve"> planowane do realizacji projekty</w:t>
      </w:r>
      <w:r w:rsidRPr="000A0603">
        <w:t xml:space="preserve"> </w:t>
      </w:r>
      <w:r>
        <w:t>oraz</w:t>
      </w:r>
      <w:r w:rsidRPr="00011344">
        <w:t xml:space="preserve"> </w:t>
      </w:r>
      <w:r>
        <w:t xml:space="preserve">utworzono </w:t>
      </w:r>
      <w:r w:rsidRPr="00011344">
        <w:t xml:space="preserve">indykatywny plan finansowy. </w:t>
      </w:r>
      <w:r>
        <w:t>C</w:t>
      </w:r>
      <w:r w:rsidRPr="00011344">
        <w:t>ele, uzasadni</w:t>
      </w:r>
      <w:r>
        <w:t>enie i oczekiwane efekty ZIPROM stanowią podsumowanie dokumentu.</w:t>
      </w:r>
    </w:p>
    <w:p w:rsidR="002D6E95" w:rsidRPr="003F78EF" w:rsidRDefault="002D6E95" w:rsidP="001C6C16">
      <w:pPr>
        <w:tabs>
          <w:tab w:val="left" w:pos="5236"/>
        </w:tabs>
        <w:spacing w:before="0" w:after="0"/>
      </w:pPr>
      <w:r w:rsidRPr="003F78EF">
        <w:br w:type="page"/>
      </w:r>
    </w:p>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CC17DF">
            <w:pPr>
              <w:pStyle w:val="Heading1"/>
              <w:numPr>
                <w:ilvl w:val="0"/>
                <w:numId w:val="31"/>
              </w:numPr>
              <w:tabs>
                <w:tab w:val="center" w:pos="567"/>
                <w:tab w:val="right" w:pos="9072"/>
              </w:tabs>
              <w:suppressAutoHyphens w:val="0"/>
            </w:pPr>
            <w:bookmarkStart w:id="3" w:name="_Toc305655779"/>
            <w:r w:rsidRPr="003F78EF">
              <w:rPr>
                <w:caps w:val="0"/>
              </w:rPr>
              <w:t>CHARAKTERYSTYKA AKTUALNEJ SYTUACJI W</w:t>
            </w:r>
            <w:r>
              <w:rPr>
                <w:caps w:val="0"/>
              </w:rPr>
              <w:t> </w:t>
            </w:r>
            <w:r w:rsidRPr="003F78EF">
              <w:rPr>
                <w:caps w:val="0"/>
              </w:rPr>
              <w:t>MIEŚCIE</w:t>
            </w:r>
            <w:bookmarkEnd w:id="3"/>
          </w:p>
        </w:tc>
        <w:tc>
          <w:tcPr>
            <w:tcW w:w="2557" w:type="dxa"/>
            <w:tcBorders>
              <w:left w:val="dotted" w:sz="4" w:space="0" w:color="FFFFFF"/>
            </w:tcBorders>
            <w:tcMar>
              <w:left w:w="0" w:type="dxa"/>
              <w:right w:w="0" w:type="dxa"/>
            </w:tcMar>
          </w:tcPr>
          <w:p w:rsidR="002D6E95" w:rsidRPr="003F78EF" w:rsidRDefault="002D6E95" w:rsidP="003F78EF">
            <w:pPr>
              <w:pStyle w:val="Heading1"/>
              <w:spacing w:before="0"/>
              <w:ind w:left="1185" w:hanging="1298"/>
              <w:jc w:val="center"/>
            </w:pPr>
            <w:bookmarkStart w:id="4" w:name="_Toc305655780"/>
            <w:r w:rsidRPr="004C73EC">
              <w:rPr>
                <w:rFonts w:ascii="Calibri" w:hAnsi="Calibri" w:cs="Calibri"/>
                <w:noProof/>
                <w:lang w:eastAsia="pl-PL"/>
              </w:rPr>
              <w:pict>
                <v:shape id="Obraz 2" o:spid="_x0000_i1026" type="#_x0000_t75" style="width:146.25pt;height:57.75pt;visibility:visible" filled="t">
                  <v:fill opacity="0"/>
                  <v:imagedata r:id="rId9" o:title=""/>
                </v:shape>
              </w:pict>
            </w:r>
            <w:bookmarkEnd w:id="4"/>
          </w:p>
        </w:tc>
      </w:tr>
    </w:tbl>
    <w:p w:rsidR="002D6E95" w:rsidRPr="003F78EF" w:rsidRDefault="002D6E95" w:rsidP="004B6C2D">
      <w:pPr>
        <w:pStyle w:val="Heading1"/>
        <w:numPr>
          <w:ilvl w:val="0"/>
          <w:numId w:val="32"/>
        </w:numPr>
        <w:suppressAutoHyphens w:val="0"/>
        <w:spacing w:after="240"/>
        <w:ind w:left="470"/>
        <w:rPr>
          <w:rFonts w:ascii="Calibri" w:hAnsi="Calibri" w:cs="Calibri"/>
          <w:caps w:val="0"/>
          <w:color w:val="234178"/>
          <w:sz w:val="28"/>
          <w:szCs w:val="28"/>
          <w:u w:color="C00000"/>
          <w:lang w:eastAsia="en-US"/>
        </w:rPr>
      </w:pPr>
      <w:bookmarkStart w:id="5" w:name="_Toc305655781"/>
      <w:r w:rsidRPr="003F78EF">
        <w:rPr>
          <w:rFonts w:ascii="Calibri" w:hAnsi="Calibri" w:cs="Calibri"/>
          <w:caps w:val="0"/>
          <w:color w:val="234178"/>
          <w:sz w:val="28"/>
          <w:szCs w:val="28"/>
          <w:u w:color="C00000"/>
          <w:lang w:eastAsia="en-US"/>
        </w:rPr>
        <w:t>Uwarunkowania przestrzenne</w:t>
      </w:r>
      <w:bookmarkEnd w:id="5"/>
      <w:r w:rsidRPr="003F78EF">
        <w:rPr>
          <w:rFonts w:ascii="Calibri" w:hAnsi="Calibri" w:cs="Calibri"/>
          <w:caps w:val="0"/>
          <w:color w:val="234178"/>
          <w:sz w:val="28"/>
          <w:szCs w:val="28"/>
          <w:u w:color="C00000"/>
          <w:lang w:eastAsia="en-US"/>
        </w:rPr>
        <w:t xml:space="preserve"> </w:t>
      </w:r>
    </w:p>
    <w:p w:rsidR="002D6E95" w:rsidRPr="003F78EF" w:rsidRDefault="002D6E95" w:rsidP="001C6C16">
      <w:r w:rsidRPr="003F78EF">
        <w:t xml:space="preserve">Miasto Gdynia jest gminą będącą jednocześnie miastem na prawach powiatu – zgodnie </w:t>
      </w:r>
      <w:r w:rsidRPr="003F78EF">
        <w:br/>
        <w:t>z art. 91 ustawy z dnia 5 czerwca 1998 r. o samorządzie powiatowym. Gdynia położona jest w północnej części Polski, nad Morzem Bałtyckim, w województwie pomorskim. Wraz z Gdańskiem, stolicą województwa, oraz Sopotem tworzy</w:t>
      </w:r>
      <w:r>
        <w:t xml:space="preserve"> aglomerację</w:t>
      </w:r>
      <w:r w:rsidRPr="003F78EF">
        <w:t xml:space="preserve"> zwan</w:t>
      </w:r>
      <w:r>
        <w:t>ą</w:t>
      </w:r>
      <w:r w:rsidRPr="003F78EF">
        <w:t xml:space="preserve"> Trójmiastem. Graniczy z powiatami ziemskimi: kartuskim, puckim, wejherowskim oraz powiatami grodzkimi: Gdańskiem i Sopotem. Ogólna powierzchnia </w:t>
      </w:r>
      <w:r>
        <w:t>M</w:t>
      </w:r>
      <w:r w:rsidRPr="003F78EF">
        <w:t xml:space="preserve">iasta wynosi 13 514 ha, a liczba ludności </w:t>
      </w:r>
      <w:r>
        <w:t>242 451</w:t>
      </w:r>
      <w:r w:rsidRPr="003F78EF">
        <w:t xml:space="preserve"> mieszkańców (wg stanu na dzień 31.12.2010 r.), co sytuuje Gdynię na drugim miejscu pod względem zaludnienia w województwie pomorskim.</w:t>
      </w:r>
    </w:p>
    <w:p w:rsidR="002D6E95" w:rsidRPr="003F78EF" w:rsidRDefault="002D6E95" w:rsidP="001C6C16">
      <w:pPr>
        <w:rPr>
          <w:b/>
          <w:bCs/>
          <w:color w:val="234178"/>
        </w:rPr>
      </w:pPr>
      <w:bookmarkStart w:id="6" w:name="_Ref304989731"/>
      <w:bookmarkStart w:id="7" w:name="_Toc305155501"/>
      <w:r w:rsidRPr="003F78EF">
        <w:rPr>
          <w:b/>
          <w:bCs/>
          <w:color w:val="234178"/>
        </w:rPr>
        <w:t xml:space="preserve">Rycina </w:t>
      </w:r>
      <w:r w:rsidRPr="003F78EF">
        <w:rPr>
          <w:b/>
          <w:bCs/>
          <w:color w:val="234178"/>
        </w:rPr>
        <w:fldChar w:fldCharType="begin"/>
      </w:r>
      <w:r w:rsidRPr="003F78EF">
        <w:rPr>
          <w:b/>
          <w:bCs/>
          <w:color w:val="234178"/>
        </w:rPr>
        <w:instrText xml:space="preserve"> SEQ "Rycina" \*Arabic </w:instrText>
      </w:r>
      <w:r w:rsidRPr="003F78EF">
        <w:rPr>
          <w:b/>
          <w:bCs/>
          <w:color w:val="234178"/>
        </w:rPr>
        <w:fldChar w:fldCharType="separate"/>
      </w:r>
      <w:r>
        <w:rPr>
          <w:b/>
          <w:bCs/>
          <w:noProof/>
          <w:color w:val="234178"/>
        </w:rPr>
        <w:t>1</w:t>
      </w:r>
      <w:r w:rsidRPr="003F78EF">
        <w:rPr>
          <w:b/>
          <w:bCs/>
          <w:color w:val="234178"/>
        </w:rPr>
        <w:fldChar w:fldCharType="end"/>
      </w:r>
      <w:bookmarkEnd w:id="6"/>
      <w:r w:rsidRPr="003F78EF">
        <w:rPr>
          <w:b/>
          <w:bCs/>
          <w:color w:val="234178"/>
        </w:rPr>
        <w:t>: Lokalizacja Gdyni na mapie Polski</w:t>
      </w:r>
      <w:bookmarkEnd w:id="7"/>
    </w:p>
    <w:p w:rsidR="002D6E95" w:rsidRPr="003F78EF" w:rsidRDefault="002D6E95" w:rsidP="00377A33">
      <w:pPr>
        <w:spacing w:before="0" w:after="0"/>
        <w:jc w:val="center"/>
        <w:rPr>
          <w:i/>
          <w:iCs/>
          <w:color w:val="8DB3E2"/>
          <w:sz w:val="20"/>
          <w:szCs w:val="20"/>
        </w:rPr>
      </w:pPr>
      <w:r>
        <w:rPr>
          <w:noProof/>
          <w:lang w:eastAsia="pl-PL"/>
        </w:rPr>
        <w:pict>
          <v:shape id="Obraz 3" o:spid="_x0000_i1027" type="#_x0000_t75" style="width:328.5pt;height:236.25pt;visibility:visible" filled="t">
            <v:imagedata r:id="rId10" o:title=""/>
          </v:shape>
        </w:pict>
      </w:r>
    </w:p>
    <w:p w:rsidR="002D6E95" w:rsidRPr="00647DA1" w:rsidRDefault="002D6E95" w:rsidP="00377A33">
      <w:pPr>
        <w:spacing w:before="0" w:after="0"/>
        <w:jc w:val="center"/>
        <w:rPr>
          <w:i/>
          <w:iCs/>
          <w:color w:val="003366"/>
          <w:sz w:val="20"/>
          <w:szCs w:val="20"/>
        </w:rPr>
      </w:pPr>
      <w:r w:rsidRPr="00647DA1">
        <w:rPr>
          <w:i/>
          <w:iCs/>
          <w:color w:val="003366"/>
          <w:sz w:val="20"/>
          <w:szCs w:val="20"/>
        </w:rPr>
        <w:t>Źródło: www.google.pl/maps</w:t>
      </w:r>
    </w:p>
    <w:p w:rsidR="002D6E95" w:rsidRPr="003F78EF" w:rsidRDefault="002D6E95" w:rsidP="001C6C16">
      <w:r w:rsidRPr="003F78EF">
        <w:t>Granice lądowe Gdyni wynoszą 52,3 km, natomiast morskie 15,1 km, z czego ponad połowę stanowią obszary klifowe. Miasto położone jest na granicy dwóch odmiennych regionów fizyczno-geograficznych - Pobrzeża Kaszubskiego i Pojezierza Kaszubskiego</w:t>
      </w:r>
      <w:r>
        <w:t>, w obrębie następujących jednostek geograficznych:</w:t>
      </w:r>
      <w:r w:rsidRPr="003F78EF">
        <w:t xml:space="preserve"> </w:t>
      </w:r>
      <w:r w:rsidRPr="00A13A30">
        <w:t>Pradolina Kaszubska, Kępa Redłowska, Kępa Oksywska, Obniżenie Redłowskie oraz Wysoczyzn: Gdańskiej i Chwaszczyńskiej przedzielonych Doliną Rzeki Kaczej i jej dopływu.</w:t>
      </w:r>
      <w:r w:rsidRPr="003F78EF">
        <w:t xml:space="preserve"> </w:t>
      </w:r>
    </w:p>
    <w:p w:rsidR="002D6E95" w:rsidRPr="003F78EF" w:rsidRDefault="002D6E95" w:rsidP="001C6C16">
      <w:r w:rsidRPr="003F78EF">
        <w:t>Miasto Gdynia na mocy Uchwały nr III/82/98</w:t>
      </w:r>
      <w:r>
        <w:t xml:space="preserve"> Rady Miasta Gdyni</w:t>
      </w:r>
      <w:r w:rsidRPr="003F78EF">
        <w:t xml:space="preserve"> z dnia 30 grudnia 1998 r. podzielone jest na 22 dzielnicowe wspólnoty samorządowe. Duże dysproporcje pod względem zarówno wielkości dzielnic, jak i liczby ich mieszkańców wynikają z uwarunkowań historycznych.</w:t>
      </w:r>
    </w:p>
    <w:p w:rsidR="002D6E95" w:rsidRPr="003F78EF" w:rsidRDefault="002D6E95" w:rsidP="00377A33">
      <w:pPr>
        <w:rPr>
          <w:b/>
          <w:bCs/>
          <w:color w:val="234178"/>
        </w:rPr>
      </w:pPr>
      <w:bookmarkStart w:id="8" w:name="_Toc305155502"/>
      <w:r w:rsidRPr="003F78EF">
        <w:rPr>
          <w:b/>
          <w:bCs/>
          <w:color w:val="234178"/>
        </w:rPr>
        <w:t xml:space="preserve">Rycina </w:t>
      </w:r>
      <w:r w:rsidRPr="003F78EF">
        <w:rPr>
          <w:b/>
          <w:bCs/>
          <w:color w:val="234178"/>
        </w:rPr>
        <w:fldChar w:fldCharType="begin"/>
      </w:r>
      <w:r w:rsidRPr="003F78EF">
        <w:rPr>
          <w:b/>
          <w:bCs/>
          <w:color w:val="234178"/>
        </w:rPr>
        <w:instrText xml:space="preserve"> SEQ "Rycina" \*Arabic </w:instrText>
      </w:r>
      <w:r w:rsidRPr="003F78EF">
        <w:rPr>
          <w:b/>
          <w:bCs/>
          <w:color w:val="234178"/>
        </w:rPr>
        <w:fldChar w:fldCharType="separate"/>
      </w:r>
      <w:r>
        <w:rPr>
          <w:b/>
          <w:bCs/>
          <w:noProof/>
          <w:color w:val="234178"/>
        </w:rPr>
        <w:t>2</w:t>
      </w:r>
      <w:r w:rsidRPr="003F78EF">
        <w:rPr>
          <w:b/>
          <w:bCs/>
          <w:color w:val="234178"/>
        </w:rPr>
        <w:fldChar w:fldCharType="end"/>
      </w:r>
      <w:r w:rsidRPr="003F78EF">
        <w:rPr>
          <w:b/>
          <w:bCs/>
          <w:color w:val="234178"/>
        </w:rPr>
        <w:t>: Dzielnice Gdyni</w:t>
      </w:r>
      <w:bookmarkEnd w:id="8"/>
    </w:p>
    <w:p w:rsidR="002D6E95" w:rsidRPr="003F78EF" w:rsidRDefault="002D6E95" w:rsidP="00377A33">
      <w:pPr>
        <w:spacing w:before="0" w:after="0"/>
        <w:jc w:val="center"/>
        <w:rPr>
          <w:i/>
          <w:iCs/>
          <w:color w:val="8DB3E2"/>
          <w:sz w:val="20"/>
          <w:szCs w:val="20"/>
        </w:rPr>
      </w:pPr>
      <w:r>
        <w:rPr>
          <w:noProof/>
          <w:lang w:eastAsia="pl-PL"/>
        </w:rPr>
        <w:pict>
          <v:shape id="Obraz 4" o:spid="_x0000_i1028" type="#_x0000_t75" style="width:235.5pt;height:252pt;visibility:visible" filled="t">
            <v:imagedata r:id="rId11" o:title=""/>
          </v:shape>
        </w:pict>
      </w:r>
    </w:p>
    <w:p w:rsidR="002D6E95" w:rsidRPr="00647DA1" w:rsidRDefault="002D6E95" w:rsidP="00377A33">
      <w:pPr>
        <w:spacing w:before="0" w:after="0"/>
        <w:jc w:val="center"/>
        <w:rPr>
          <w:i/>
          <w:iCs/>
          <w:color w:val="003366"/>
          <w:sz w:val="20"/>
          <w:szCs w:val="20"/>
        </w:rPr>
      </w:pPr>
      <w:r w:rsidRPr="00647DA1">
        <w:rPr>
          <w:i/>
          <w:iCs/>
          <w:color w:val="003366"/>
          <w:sz w:val="20"/>
          <w:szCs w:val="20"/>
        </w:rPr>
        <w:t>Źródło: www.google.pl/maps</w:t>
      </w:r>
    </w:p>
    <w:p w:rsidR="002D6E95" w:rsidRDefault="002D6E95" w:rsidP="001C6C16">
      <w:r>
        <w:t>Ze względu na położenie geograficzne Gdynia stanowi ważny węzeł komunikacyjny o znaczeniu krajowym i międzynarodowym.</w:t>
      </w:r>
      <w:r w:rsidRPr="007622C1">
        <w:t xml:space="preserve"> </w:t>
      </w:r>
      <w:r>
        <w:t>Aglomeracja Trójmiejska, w skład której wchodzi Gdynia, objęta jest dwoma kluczowymi dla ruchu tranzytowego międzynarodowymi korytarzami transportowymi:</w:t>
      </w:r>
    </w:p>
    <w:p w:rsidR="002D6E95" w:rsidRDefault="002D6E95" w:rsidP="00C05F77">
      <w:pPr>
        <w:numPr>
          <w:ilvl w:val="0"/>
          <w:numId w:val="21"/>
        </w:numPr>
      </w:pPr>
      <w:r>
        <w:t>Korytarz IA (Helsinki-Tallin-Ryga-Kaliningrad-Gdańsk-Gdynia),</w:t>
      </w:r>
    </w:p>
    <w:p w:rsidR="002D6E95" w:rsidRDefault="002D6E95" w:rsidP="00C05F77">
      <w:pPr>
        <w:numPr>
          <w:ilvl w:val="0"/>
          <w:numId w:val="21"/>
        </w:numPr>
      </w:pPr>
      <w:r>
        <w:t>Korytarz VI (Gdynia-Gdańsk-Katowice-Żylina).</w:t>
      </w:r>
    </w:p>
    <w:p w:rsidR="002D6E95" w:rsidRDefault="002D6E95" w:rsidP="00377A33">
      <w:r w:rsidRPr="009E4188">
        <w:t xml:space="preserve">Strukturę systemu transportowego Trójmiasta i rozmieszczenie głównych ulic determinuje pasmowy układ przestrzenny aglomeracji. </w:t>
      </w:r>
      <w:r>
        <w:t>Kluczową rolę w systemie drogowym na obszarze Gdyni pełnią:</w:t>
      </w:r>
    </w:p>
    <w:p w:rsidR="002D6E95" w:rsidRDefault="002D6E95" w:rsidP="00C05F77">
      <w:pPr>
        <w:numPr>
          <w:ilvl w:val="0"/>
          <w:numId w:val="22"/>
        </w:numPr>
      </w:pPr>
      <w:r>
        <w:t xml:space="preserve">dwie arterie o przebiegu południkowym: wewnętrzna tzw. Trasa Średnicowa, </w:t>
      </w:r>
      <w:r>
        <w:br/>
        <w:t>(droga wojewódzka nr 468, w obrębie Gdyni składająca się z ulic: Morskiej, Śląskiej, Piłsudskiego, Władysława IV i Al. Zwycięstwa), łącząca drogi krajowe nr 1 i 7 z drogą krajową nr 6 oraz zewnętrzna - Trasa Obwodowa Trójmiasta (droga krajowa nr 6);</w:t>
      </w:r>
    </w:p>
    <w:p w:rsidR="002D6E95" w:rsidRPr="002232C9" w:rsidRDefault="002D6E95" w:rsidP="00C05F77">
      <w:pPr>
        <w:numPr>
          <w:ilvl w:val="0"/>
          <w:numId w:val="22"/>
        </w:numPr>
      </w:pPr>
      <w:r w:rsidRPr="002232C9">
        <w:t xml:space="preserve">dwa połączenia równoleżnikowe ww. arterii: ul. Wielkopolska/ul. Chwaszczyńska </w:t>
      </w:r>
      <w:r>
        <w:br/>
      </w:r>
      <w:r w:rsidRPr="002232C9">
        <w:t xml:space="preserve">(droga wojewódzka nr 474 przechodząca w drogę krajową nr 20), a także </w:t>
      </w:r>
      <w:r>
        <w:br/>
      </w:r>
      <w:r w:rsidRPr="002232C9">
        <w:t>ul. Chwarznień</w:t>
      </w:r>
      <w:r>
        <w:t>ska przejmująca ruch z ul. Małok</w:t>
      </w:r>
      <w:r w:rsidRPr="002232C9">
        <w:t>ackiej, Wielk</w:t>
      </w:r>
      <w:r>
        <w:t>okackiej i Kieleckiej/Rolniczej;</w:t>
      </w:r>
    </w:p>
    <w:p w:rsidR="002D6E95" w:rsidRDefault="002D6E95" w:rsidP="00377A33">
      <w:r>
        <w:t>oraz</w:t>
      </w:r>
    </w:p>
    <w:p w:rsidR="002D6E95" w:rsidRDefault="002D6E95" w:rsidP="00C05F77">
      <w:pPr>
        <w:numPr>
          <w:ilvl w:val="0"/>
          <w:numId w:val="23"/>
        </w:numPr>
      </w:pPr>
      <w:r>
        <w:t>Trasa Kwiatkowskiego tworząca główne połączenie drogowe Portu Gdynia z Obwodową Trójmiasta i Autostradą A1, obsługujące międzynarodowy ruch pasażerski i towarowy w układzie północ – południe.</w:t>
      </w:r>
    </w:p>
    <w:p w:rsidR="002D6E95" w:rsidRDefault="002D6E95" w:rsidP="00377A33">
      <w:pPr>
        <w:ind w:left="142"/>
      </w:pPr>
      <w:r w:rsidRPr="002232C9">
        <w:t>Układ transportu zbiorowego w Gdyni tworzą:</w:t>
      </w:r>
    </w:p>
    <w:p w:rsidR="002D6E95" w:rsidRDefault="002D6E95" w:rsidP="00C05F77">
      <w:pPr>
        <w:numPr>
          <w:ilvl w:val="0"/>
          <w:numId w:val="23"/>
        </w:numPr>
      </w:pPr>
      <w:r>
        <w:t>sieć linii ulicznego transportu zbiorowego (70 linii autobusowych oraz 12 linii trolejbusowych, organizowanych przez Zarząd Komunikacji Miejskiej w Gdyni);</w:t>
      </w:r>
    </w:p>
    <w:p w:rsidR="002D6E95" w:rsidRDefault="002D6E95" w:rsidP="00C05F77">
      <w:pPr>
        <w:numPr>
          <w:ilvl w:val="0"/>
          <w:numId w:val="23"/>
        </w:numPr>
      </w:pPr>
      <w:r>
        <w:t>linia Szybkiej Kolei Miejskiej SKM (jako integralna część PKP), zapewniająca sprawne poruszanie w obrębie całego Trójmiasta oraz na trasie Słupsk-Tczew.</w:t>
      </w:r>
    </w:p>
    <w:p w:rsidR="002D6E95" w:rsidRPr="008C7970" w:rsidRDefault="002D6E95" w:rsidP="001C6C16">
      <w:r w:rsidRPr="008C7970">
        <w:t xml:space="preserve">Port Gdynia jest jednym z trzech polskich portów ustawowo uznanym za port o podstawowym znaczeniu dla gospodarki narodowej. Dzięki inwestycjom </w:t>
      </w:r>
      <w:r>
        <w:t xml:space="preserve">infrastrukturalnym Miasta Gdyni we współpracy z Portem Gdynia </w:t>
      </w:r>
      <w:r w:rsidRPr="008C7970">
        <w:t>(budowa Trasy Kwiatkowskiego oraz przebudowa ul. Janka Wiśniewskiego) zapewniono połączenie gdyńskiego portu z systemem dróg krajowych (Obwodowa</w:t>
      </w:r>
      <w:r>
        <w:t xml:space="preserve"> Trójmiasta) i </w:t>
      </w:r>
      <w:r w:rsidRPr="008C7970">
        <w:t xml:space="preserve">międzynarodowych (autostradą A1), przyczyniając się tym samym do poprawy jego konkurencyjności. Port Gdynia, oprócz obsługi ładunków w terminalach, oferuje </w:t>
      </w:r>
      <w:r>
        <w:t xml:space="preserve">najważniejsze </w:t>
      </w:r>
      <w:r w:rsidRPr="008C7970">
        <w:t xml:space="preserve">liniowe połączenia promowe </w:t>
      </w:r>
      <w:r>
        <w:t xml:space="preserve">Polski </w:t>
      </w:r>
      <w:r w:rsidRPr="008C7970">
        <w:t>ze Skandynawią. Gdyński port jest ważnym ogniwem VI Korytarza Transeuropejskiej Sieci Transportowej TEN-T.</w:t>
      </w:r>
    </w:p>
    <w:p w:rsidR="002D6E95" w:rsidRDefault="002D6E95" w:rsidP="001C6C16">
      <w:r w:rsidRPr="002232C9">
        <w:t>Gdynia jest również ważnym węzłem kolejowy</w:t>
      </w:r>
      <w:r>
        <w:t>m o znaczeniu krajowym i międzynarodowym</w:t>
      </w:r>
      <w:r w:rsidRPr="002232C9">
        <w:t>. Magistrala kolejowa Gdynia – Gdańsk – Warszawa stanowi początek międzynarodowego ciągu E65 Gdynia – Warszawa – Wiedeń – Rijeka i wraz z odcinkiem Katowice – Zwardoń - Żilina łączy aglomerację trójmiejską z warszawską i katowicką. Dostępne są również</w:t>
      </w:r>
      <w:r>
        <w:t xml:space="preserve"> bezpośrednie</w:t>
      </w:r>
      <w:r w:rsidRPr="002232C9">
        <w:t xml:space="preserve"> połączenia</w:t>
      </w:r>
      <w:r>
        <w:t xml:space="preserve"> krajowe w kierunku zachodnim i południowo-zachodnim</w:t>
      </w:r>
      <w:r w:rsidRPr="002232C9">
        <w:t xml:space="preserve"> </w:t>
      </w:r>
      <w:r>
        <w:t>(Szczecin, Poznań, Wrocław) oraz wschodnim i południowo-wschodnim (Olsztyn, Białystok).</w:t>
      </w:r>
    </w:p>
    <w:p w:rsidR="002D6E95" w:rsidRPr="00274C79" w:rsidRDefault="002D6E95" w:rsidP="001C6C16">
      <w:r w:rsidRPr="00274C79">
        <w:t>Połączenia lotnicze zarówno krajowe, jak i międzynarodowe zapewnia Port Lotniczy im. Lecha Wałęsy w Gdańsku Rębiechowie, należący do lotniczej Transeuropejskiej Sieci Transportowej (sieć TEN-T)</w:t>
      </w:r>
      <w:r>
        <w:t>,</w:t>
      </w:r>
      <w:r w:rsidRPr="00274C79">
        <w:t xml:space="preserve"> położony w odległości </w:t>
      </w:r>
      <w:r>
        <w:t>ok.</w:t>
      </w:r>
      <w:r w:rsidRPr="00274C79">
        <w:t xml:space="preserve"> 25 km od centrum Gdyni</w:t>
      </w:r>
      <w:r w:rsidRPr="00CF4F35">
        <w:t>. Na obszarze Gdyni i Kosakowa, na terenie byłego lotniska wojskowego, powstaje Port Lotniczy Gdynia – Kosakowo</w:t>
      </w:r>
      <w:r>
        <w:t xml:space="preserve">. </w:t>
      </w:r>
      <w:r w:rsidRPr="00CF4F35">
        <w:t>Docelowo będzie on obsługiwał ruch lotnictwa ogólnego (General Aviation)</w:t>
      </w:r>
      <w:r>
        <w:t xml:space="preserve">, </w:t>
      </w:r>
      <w:r w:rsidRPr="00CF4F35">
        <w:t>loty cargo</w:t>
      </w:r>
      <w:r>
        <w:t xml:space="preserve"> oraz ruch pasażerski (</w:t>
      </w:r>
      <w:r w:rsidRPr="00CF4F35">
        <w:t>loty czarterowe</w:t>
      </w:r>
      <w:r>
        <w:t>)</w:t>
      </w:r>
      <w:r w:rsidRPr="00CF4F35">
        <w:t xml:space="preserve">. Realizowana inwestycja pozwoli na utworzenie nowoczesnego obszaru usług lotniczych, a tym samym znacząco wpłynie na poprawę dostępności komunikacyjnej Gdyni, jak i całego województwa pomorskiego. </w:t>
      </w:r>
    </w:p>
    <w:p w:rsidR="002D6E95" w:rsidRPr="005E39A6" w:rsidRDefault="002D6E95" w:rsidP="005E39A6"/>
    <w:p w:rsidR="002D6E95" w:rsidRPr="006B7E1E" w:rsidRDefault="002D6E95" w:rsidP="004B6C2D">
      <w:pPr>
        <w:numPr>
          <w:ilvl w:val="0"/>
          <w:numId w:val="32"/>
        </w:numPr>
        <w:spacing w:after="240"/>
        <w:ind w:left="470"/>
        <w:rPr>
          <w:b/>
          <w:bCs/>
          <w:color w:val="003366"/>
        </w:rPr>
      </w:pPr>
      <w:r w:rsidRPr="006B7E1E">
        <w:rPr>
          <w:b/>
          <w:bCs/>
          <w:color w:val="003366"/>
          <w:sz w:val="28"/>
          <w:szCs w:val="28"/>
          <w:u w:color="C00000"/>
          <w:lang w:eastAsia="en-US"/>
        </w:rPr>
        <w:t>Uwarunkowania środowiskowe</w:t>
      </w:r>
    </w:p>
    <w:p w:rsidR="002D6E95" w:rsidRPr="00ED465B" w:rsidRDefault="002D6E95" w:rsidP="001C6C16">
      <w:pPr>
        <w:suppressAutoHyphens w:val="0"/>
      </w:pPr>
      <w:r w:rsidRPr="00ED465B">
        <w:t>Gdynia rozpościera się na obszarze dwóch regionów fizyczno-geograficznych: Pobrzeża Kaszubskiego i Pojezierza Kaszubskiego. Regiony te charakteryzują się dużą indywidualnością, co znajduje odzwierciedlenie w zróżnicowaniu środow</w:t>
      </w:r>
      <w:r>
        <w:t>iska przyrodniczego na terenie M</w:t>
      </w:r>
      <w:r w:rsidRPr="00ED465B">
        <w:t>iasta. Można w nim wyodrębnić pięć typów krajobrazu. Są to:</w:t>
      </w:r>
    </w:p>
    <w:p w:rsidR="002D6E95" w:rsidRPr="00ED465B" w:rsidRDefault="002D6E95" w:rsidP="00B56A1A">
      <w:pPr>
        <w:numPr>
          <w:ilvl w:val="0"/>
          <w:numId w:val="28"/>
        </w:numPr>
        <w:suppressAutoHyphens w:val="0"/>
      </w:pPr>
      <w:r w:rsidRPr="00ED465B">
        <w:t>równina wierzchowiny wysoczyzn</w:t>
      </w:r>
      <w:r>
        <w:t>y morenowej (Kępa Oksywska);</w:t>
      </w:r>
    </w:p>
    <w:p w:rsidR="002D6E95" w:rsidRPr="00ED465B" w:rsidRDefault="002D6E95" w:rsidP="00B56A1A">
      <w:pPr>
        <w:numPr>
          <w:ilvl w:val="0"/>
          <w:numId w:val="28"/>
        </w:numPr>
        <w:suppressAutoHyphens w:val="0"/>
      </w:pPr>
      <w:r w:rsidRPr="00ED465B">
        <w:t>pagórkowate, pofałdowane wierzchowiny wysoczyzny morenowej (Kępa Redłowska, Dąbrow</w:t>
      </w:r>
      <w:r>
        <w:t>a, Karwiny, Chwarzno, Wiczlino);</w:t>
      </w:r>
      <w:r w:rsidRPr="00ED465B">
        <w:t xml:space="preserve"> </w:t>
      </w:r>
    </w:p>
    <w:p w:rsidR="002D6E95" w:rsidRPr="00ED465B" w:rsidRDefault="002D6E95" w:rsidP="00B56A1A">
      <w:pPr>
        <w:numPr>
          <w:ilvl w:val="0"/>
          <w:numId w:val="28"/>
        </w:numPr>
        <w:suppressAutoHyphens w:val="0"/>
      </w:pPr>
      <w:r w:rsidRPr="00ED465B">
        <w:t xml:space="preserve">strefy krawędziowe wysoczyzny morenowej, strefy zboczowe i formy dolinne (dolina rzeki Kaczej, Strugi Cisowskiej, Potoku Demptowskiego </w:t>
      </w:r>
      <w:r>
        <w:t>oraz Klif Redłowski i Oksywski);</w:t>
      </w:r>
      <w:r w:rsidRPr="00ED465B">
        <w:t xml:space="preserve"> </w:t>
      </w:r>
    </w:p>
    <w:p w:rsidR="002D6E95" w:rsidRPr="00ED465B" w:rsidRDefault="002D6E95" w:rsidP="00B56A1A">
      <w:pPr>
        <w:numPr>
          <w:ilvl w:val="0"/>
          <w:numId w:val="28"/>
        </w:numPr>
        <w:suppressAutoHyphens w:val="0"/>
      </w:pPr>
      <w:r w:rsidRPr="00ED465B">
        <w:t>płaskodenne doliny (Pradolina Redy-Łeby otaczająca Kępę Oksywską zwaną Meandrem Kaszub</w:t>
      </w:r>
      <w:r>
        <w:t>skim oraz Obniżenie Redłowskie);</w:t>
      </w:r>
      <w:r w:rsidRPr="00ED465B">
        <w:t xml:space="preserve"> </w:t>
      </w:r>
    </w:p>
    <w:p w:rsidR="002D6E95" w:rsidRPr="00ED465B" w:rsidRDefault="002D6E95" w:rsidP="00B56A1A">
      <w:pPr>
        <w:numPr>
          <w:ilvl w:val="0"/>
          <w:numId w:val="28"/>
        </w:numPr>
        <w:suppressAutoHyphens w:val="0"/>
      </w:pPr>
      <w:r w:rsidRPr="00ED465B">
        <w:t xml:space="preserve">dna dolin w obrębie wierzchowiny wysoczyzny morenowej (wąskie doliny rzeki Kaczej, obniżenie rynnowe w Wielkim Kacku). </w:t>
      </w:r>
    </w:p>
    <w:p w:rsidR="002D6E95" w:rsidRPr="00A865C8" w:rsidRDefault="002D6E95" w:rsidP="005E39A6">
      <w:r>
        <w:t>Nadmorskie położenie oraz zróżnicowane ukształtowanie</w:t>
      </w:r>
      <w:r w:rsidRPr="00A865C8">
        <w:t xml:space="preserve"> terenu </w:t>
      </w:r>
      <w:r>
        <w:t>Miasta ma wpływ</w:t>
      </w:r>
      <w:r w:rsidRPr="00A865C8">
        <w:t xml:space="preserve"> na </w:t>
      </w:r>
      <w:hyperlink r:id="rId12" w:tooltip="Słownik geograficzny" w:history="1">
        <w:r w:rsidRPr="00A865C8">
          <w:t>klimat</w:t>
        </w:r>
      </w:hyperlink>
      <w:r>
        <w:t xml:space="preserve"> i występującą tu roślinność.</w:t>
      </w:r>
    </w:p>
    <w:p w:rsidR="002D6E95" w:rsidRPr="003F78EF" w:rsidRDefault="002D6E95" w:rsidP="005E39A6">
      <w:pPr>
        <w:rPr>
          <w:rStyle w:val="apple-style-span"/>
        </w:rPr>
      </w:pPr>
      <w:r w:rsidRPr="003F78EF">
        <w:t>Zasadnicze cechy klimatu Gdyni wynikają z jej położenia nad Zatoką Gdańską. Umiarkowany, przejściowy (kontynentalno-</w:t>
      </w:r>
      <w:r>
        <w:t>morski</w:t>
      </w:r>
      <w:r w:rsidRPr="003F78EF">
        <w:t>) klimat ł</w:t>
      </w:r>
      <w:r>
        <w:t>agodzi zimowe spadki temperatur oraz powoduje</w:t>
      </w:r>
      <w:r w:rsidRPr="003F78EF">
        <w:t xml:space="preserve"> przyjemne ochłodzenie w miesiącach letnich. Bliskość Morza Bał</w:t>
      </w:r>
      <w:r>
        <w:t>tyckiego pozwala korzystać z </w:t>
      </w:r>
      <w:r w:rsidRPr="003F78EF">
        <w:t>dobroczynnych właściwości jodu, czemu sprzyja również fakt, iż Gdynia należy do najbardziej nasłonecznionych miejsc w Polsce. Wiatry wieją prze</w:t>
      </w:r>
      <w:r>
        <w:t>ważnie z kierunku zachodniego i </w:t>
      </w:r>
      <w:r w:rsidRPr="003F78EF">
        <w:t>południowo-zachodnie</w:t>
      </w:r>
      <w:r>
        <w:t xml:space="preserve">go, a na </w:t>
      </w:r>
      <w:r w:rsidRPr="003F78EF">
        <w:t>otwartych na Zatokę</w:t>
      </w:r>
      <w:r>
        <w:t xml:space="preserve"> Gdańską terenach Miasta występuje</w:t>
      </w:r>
      <w:r w:rsidRPr="003F78EF">
        <w:t>, szczególnie wiosną, cyrkulacj</w:t>
      </w:r>
      <w:r>
        <w:t>a</w:t>
      </w:r>
      <w:r w:rsidRPr="003F78EF">
        <w:t xml:space="preserve"> bryzow</w:t>
      </w:r>
      <w:r>
        <w:t>a</w:t>
      </w:r>
      <w:r w:rsidRPr="003F78EF">
        <w:t>.</w:t>
      </w:r>
    </w:p>
    <w:p w:rsidR="002D6E95" w:rsidRPr="003F78EF" w:rsidRDefault="002D6E95" w:rsidP="005E39A6">
      <w:r w:rsidRPr="003F78EF">
        <w:t xml:space="preserve">Gdynia pod względem zapotrzebowania na wodę jest samowystarczalna, gdyż posiada duże zasoby dobrych jakościowo wód podziemnych. Największym ze zbiorników podziemnych na terenie </w:t>
      </w:r>
      <w:r>
        <w:t>M</w:t>
      </w:r>
      <w:r w:rsidRPr="003F78EF">
        <w:t xml:space="preserve">iasta jest </w:t>
      </w:r>
      <w:r w:rsidRPr="00357DBB">
        <w:t>Główn</w:t>
      </w:r>
      <w:r>
        <w:t>y Zbiornik</w:t>
      </w:r>
      <w:r w:rsidRPr="00357DBB">
        <w:t xml:space="preserve"> Wód Podziemnych nr 110 Pradoliny Kaszubskiej i rzeki Redy</w:t>
      </w:r>
      <w:r>
        <w:t>.</w:t>
      </w:r>
      <w:r w:rsidRPr="003F78EF" w:rsidDel="004C4C7D">
        <w:t xml:space="preserve"> </w:t>
      </w:r>
      <w:r w:rsidRPr="003F78EF">
        <w:t>W Gdyni wyznaczono kilka stref ochronnych dla ujęć wód podziemnych, co ma istotny wpływ na zagospoda</w:t>
      </w:r>
      <w:r>
        <w:t>rowanie i użytkowanie terenów w M</w:t>
      </w:r>
      <w:r w:rsidRPr="003F78EF">
        <w:t>ieście.</w:t>
      </w:r>
    </w:p>
    <w:p w:rsidR="002D6E95" w:rsidRDefault="002D6E95" w:rsidP="005E39A6">
      <w:r>
        <w:t>N</w:t>
      </w:r>
      <w:r w:rsidRPr="003F78EF">
        <w:t>iemal połowę powierzchni Gdyni zajmują lasy</w:t>
      </w:r>
      <w:r>
        <w:t xml:space="preserve"> (45% powierzchni Miasta)</w:t>
      </w:r>
      <w:r w:rsidRPr="003F78EF">
        <w:t xml:space="preserve">, z czego większość to lasy wchodzące w skład Trójmiejskiego Parku Krajobrazowego i rezerwatów, które podlegają ochronie na podstawie ustawy o ochronie przyrody. </w:t>
      </w:r>
    </w:p>
    <w:p w:rsidR="002D6E95" w:rsidRPr="003F78EF" w:rsidRDefault="002D6E95" w:rsidP="005E39A6">
      <w:r w:rsidRPr="003F78EF">
        <w:t xml:space="preserve">Trójmiejski Park Krajobrazowy tworzą dwa rozległe kompleksy leśne, północny i południowy, o łącznej powierzchni prawie 20 tys. ha. Na terenie Gdyni znajduje się tylko część Parku, </w:t>
      </w:r>
      <w:r>
        <w:t xml:space="preserve">który, </w:t>
      </w:r>
      <w:r w:rsidRPr="003F78EF">
        <w:t xml:space="preserve">oprócz funkcji ochrony przyrody, pełni </w:t>
      </w:r>
      <w:r>
        <w:t xml:space="preserve">również </w:t>
      </w:r>
      <w:r w:rsidRPr="003F78EF">
        <w:t>ważną rolę ośrodka rekreacyjnego.</w:t>
      </w:r>
    </w:p>
    <w:p w:rsidR="002D6E95" w:rsidRPr="003F78EF" w:rsidRDefault="002D6E95" w:rsidP="005E39A6">
      <w:r w:rsidRPr="003F78EF">
        <w:t xml:space="preserve">W granicach </w:t>
      </w:r>
      <w:r>
        <w:t>M</w:t>
      </w:r>
      <w:r w:rsidRPr="003F78EF">
        <w:t xml:space="preserve">iasta znajdują się cztery rezerwaty o łącznej powierzchni ok. 170 ha. Największym spośród nich jest rezerwat krajobrazowy „Kępa Redłowska” (120 ha), który znajduje się </w:t>
      </w:r>
      <w:r>
        <w:t>w </w:t>
      </w:r>
      <w:r w:rsidRPr="003F78EF">
        <w:t>południowo-wschodn</w:t>
      </w:r>
      <w:r>
        <w:t>iej</w:t>
      </w:r>
      <w:r w:rsidRPr="003F78EF">
        <w:t xml:space="preserve"> </w:t>
      </w:r>
      <w:r>
        <w:t>części</w:t>
      </w:r>
      <w:r w:rsidRPr="003F78EF">
        <w:t xml:space="preserve"> Gdyni, na wschodnich zboczach Kępy Redłowskiej (obejmuje również brzeg klifowy). Jest to jeden z</w:t>
      </w:r>
      <w:r>
        <w:t xml:space="preserve"> najstarszych rezerwatów w Polsce</w:t>
      </w:r>
      <w:r w:rsidRPr="003F78EF">
        <w:t>. Kolejnym, dużo mniejszym rezerwatem, jest rezerwat leśny „Cisowa” (25 ha), umiejscowiony w północno-zachodniej części Gdyni, obejmujący swoim terenem krawędziową wysoczyznę morenową. Dwa mniejsze rezerwaty to: rezerwat leśny „Łęg na Swelinią” (13 ha) na granicy Gdyni i Sopotu oraz rezerwat leśny „Kacze Łęgi” (9 ha)</w:t>
      </w:r>
      <w:r>
        <w:t xml:space="preserve"> położony</w:t>
      </w:r>
      <w:r w:rsidRPr="003F78EF">
        <w:t xml:space="preserve"> w południowo-wschodniej części Gdyni, obejmujący leśną strefę krawędziową.</w:t>
      </w:r>
    </w:p>
    <w:p w:rsidR="002D6E95" w:rsidRDefault="002D6E95" w:rsidP="005E39A6">
      <w:pPr>
        <w:keepNext/>
      </w:pPr>
      <w:r w:rsidRPr="003F78EF">
        <w:t xml:space="preserve">Do obszarów Natura 2000 projektowanych na terenie Gdyni należy Ostoja Orłowsko-Redłowska (Klify Orłowsko-Redłowskie) o planowanej powierzchni ok. 140 ha. </w:t>
      </w:r>
      <w:r>
        <w:t xml:space="preserve">Według stanu na wrzesień 2011 r. </w:t>
      </w:r>
      <w:r w:rsidRPr="003F78EF">
        <w:t>obszar ten znajdował się w wykazie projektowanych obszarów Natura 2000, które zostały wskazane do włączenia do sieci obszarów Natura 2000 przez Ministerstwo Środowiska.</w:t>
      </w:r>
      <w:bookmarkStart w:id="9" w:name="_Toc305655782"/>
    </w:p>
    <w:p w:rsidR="002D6E95" w:rsidRPr="005E39A6" w:rsidRDefault="002D6E95" w:rsidP="005E39A6">
      <w:pPr>
        <w:keepNext/>
      </w:pPr>
    </w:p>
    <w:p w:rsidR="002D6E95" w:rsidRPr="00756B35" w:rsidRDefault="002D6E95" w:rsidP="004B6C2D">
      <w:pPr>
        <w:pStyle w:val="Heading1"/>
        <w:keepNext/>
        <w:numPr>
          <w:ilvl w:val="0"/>
          <w:numId w:val="32"/>
        </w:numPr>
        <w:suppressAutoHyphens w:val="0"/>
        <w:spacing w:after="240" w:line="276" w:lineRule="auto"/>
        <w:ind w:left="470"/>
        <w:rPr>
          <w:rFonts w:ascii="Calibri" w:hAnsi="Calibri" w:cs="Calibri"/>
          <w:caps w:val="0"/>
          <w:color w:val="234178"/>
          <w:sz w:val="28"/>
          <w:szCs w:val="28"/>
          <w:u w:color="C00000"/>
          <w:lang w:eastAsia="en-US"/>
        </w:rPr>
      </w:pPr>
      <w:r w:rsidRPr="00756B35">
        <w:rPr>
          <w:rFonts w:ascii="Calibri" w:hAnsi="Calibri" w:cs="Calibri"/>
          <w:caps w:val="0"/>
          <w:color w:val="234178"/>
          <w:sz w:val="28"/>
          <w:szCs w:val="28"/>
          <w:u w:color="C00000"/>
          <w:lang w:eastAsia="en-US"/>
        </w:rPr>
        <w:t>Dziedzictwo kulturowe Gdyni</w:t>
      </w:r>
      <w:bookmarkEnd w:id="9"/>
    </w:p>
    <w:p w:rsidR="002D6E95" w:rsidRPr="003F78EF" w:rsidRDefault="002D6E95" w:rsidP="005E39A6">
      <w:r w:rsidRPr="003F78EF">
        <w:t xml:space="preserve">Powstanie Gdyni jest jednym z największych dokonań nie tylko okresu II Rzeczpospolitej, ale całej najnowszej </w:t>
      </w:r>
      <w:r>
        <w:t>historii Polski. Budowa M</w:t>
      </w:r>
      <w:r w:rsidRPr="003F78EF">
        <w:t>iasta na miejscu niewielkiej wsi rybackiej w ciągu zaledwie kilkunastu lat była przedsięwzięciem unikatowym w skali europejskiej.</w:t>
      </w:r>
    </w:p>
    <w:p w:rsidR="002D6E95" w:rsidRPr="003F78EF" w:rsidRDefault="002D6E95" w:rsidP="005E39A6">
      <w:r w:rsidRPr="003F78EF">
        <w:t xml:space="preserve">Miasto posiada liczne obiekty cenne kulturowo, które charakteryzują się znaczną różnorodnością historyczną i przestrzenną. </w:t>
      </w:r>
      <w:r>
        <w:t>Ponieważ Gdynia jest m</w:t>
      </w:r>
      <w:r w:rsidRPr="003F78EF">
        <w:t>iastem stosunkowo młodym, większość zabytków pochodzi z początku XX wieku, jednak można tu znaleźć także obiekty</w:t>
      </w:r>
      <w:r>
        <w:t xml:space="preserve"> o dłuższej historii. Korzenie M</w:t>
      </w:r>
      <w:r w:rsidRPr="003F78EF">
        <w:t>iasta sięgają wielowiekowej tradycji osadnictwa wiejskiego oraz krótszej tradycji osadnictwa letniskowego. Z tego powodu zasoby kulturowe Gdyni można zakwalifikować do dwóch grup zespołów:</w:t>
      </w:r>
    </w:p>
    <w:p w:rsidR="002D6E95" w:rsidRPr="003F78EF" w:rsidRDefault="002D6E95" w:rsidP="00C05F77">
      <w:pPr>
        <w:pStyle w:val="Akapitzlist1"/>
        <w:numPr>
          <w:ilvl w:val="0"/>
          <w:numId w:val="14"/>
        </w:numPr>
      </w:pPr>
      <w:r w:rsidRPr="003F78EF">
        <w:t>zespoły architektoniczne i urbani</w:t>
      </w:r>
      <w:r>
        <w:t>styczne z okresu budowy zrębów M</w:t>
      </w:r>
      <w:r w:rsidRPr="003F78EF">
        <w:t>iasta, tj. z okresu dwudziestolecia międzywojennego (w tym obiekty o wartościach ogólnopolskich i europejskich);</w:t>
      </w:r>
    </w:p>
    <w:p w:rsidR="002D6E95" w:rsidRPr="003F78EF" w:rsidRDefault="002D6E95" w:rsidP="00C05F77">
      <w:pPr>
        <w:pStyle w:val="Akapitzlist1"/>
        <w:numPr>
          <w:ilvl w:val="0"/>
          <w:numId w:val="14"/>
        </w:numPr>
      </w:pPr>
      <w:r w:rsidRPr="003F78EF">
        <w:t>zespoły osadnictwa przedmiejs</w:t>
      </w:r>
      <w:r>
        <w:t>kiego, pochodzące sprzed lat 20.</w:t>
      </w:r>
      <w:r w:rsidRPr="003F78EF">
        <w:t xml:space="preserve"> XX w</w:t>
      </w:r>
      <w:r>
        <w:t>ieku</w:t>
      </w:r>
      <w:r w:rsidRPr="003F78EF">
        <w:t>.</w:t>
      </w:r>
    </w:p>
    <w:p w:rsidR="002D6E95" w:rsidRPr="003F78EF" w:rsidRDefault="002D6E95" w:rsidP="00377A33">
      <w:r w:rsidRPr="003F78EF">
        <w:t xml:space="preserve">Modernistyczne zespoły architektoniczne i urbanistyczne z okresu dwudziestolecia międzywojennego są najbardziej charakterystyczne i najcenniejsze dla Gdyni. Stanowią </w:t>
      </w:r>
      <w:r>
        <w:t>źródło tożsamości historycznej M</w:t>
      </w:r>
      <w:r w:rsidRPr="003F78EF">
        <w:t xml:space="preserve">iasta. Z uwagi na genezę historyczną budynki pochodzące z czasów międzywojennych i późniejszych różnią się typem zabudowy, profilem funkcjonalnym i skalą. </w:t>
      </w:r>
      <w:r>
        <w:br/>
      </w:r>
      <w:r w:rsidRPr="003F78EF">
        <w:t>Tak więc wyodrębni</w:t>
      </w:r>
      <w:r>
        <w:t xml:space="preserve">a się </w:t>
      </w:r>
      <w:r w:rsidRPr="003F78EF">
        <w:t>następujące typy historyczno-przestrzenne zabudowy w Gdyni:</w:t>
      </w:r>
    </w:p>
    <w:p w:rsidR="002D6E95" w:rsidRPr="003F78EF" w:rsidRDefault="002D6E95" w:rsidP="00C05F77">
      <w:pPr>
        <w:pStyle w:val="Akapitzlist1"/>
        <w:numPr>
          <w:ilvl w:val="0"/>
          <w:numId w:val="9"/>
        </w:numPr>
      </w:pPr>
      <w:r w:rsidRPr="003F78EF">
        <w:t>zespół urbanistyczny Śródmieścia Gdyni;</w:t>
      </w:r>
    </w:p>
    <w:p w:rsidR="002D6E95" w:rsidRPr="003F78EF" w:rsidRDefault="002D6E95" w:rsidP="00C05F77">
      <w:pPr>
        <w:pStyle w:val="Akapitzlist1"/>
        <w:numPr>
          <w:ilvl w:val="0"/>
          <w:numId w:val="9"/>
        </w:numPr>
      </w:pPr>
      <w:r w:rsidRPr="003F78EF">
        <w:t>zespół letniskowo-willowy Kamiennej Góry;</w:t>
      </w:r>
    </w:p>
    <w:p w:rsidR="002D6E95" w:rsidRPr="003F78EF" w:rsidRDefault="002D6E95" w:rsidP="00C05F77">
      <w:pPr>
        <w:pStyle w:val="Akapitzlist1"/>
        <w:numPr>
          <w:ilvl w:val="0"/>
          <w:numId w:val="9"/>
        </w:numPr>
      </w:pPr>
      <w:r w:rsidRPr="003F78EF">
        <w:t>zespół willowo-letniskowy Orłowa;</w:t>
      </w:r>
    </w:p>
    <w:p w:rsidR="002D6E95" w:rsidRPr="003F78EF" w:rsidRDefault="002D6E95" w:rsidP="00C05F77">
      <w:pPr>
        <w:pStyle w:val="Akapitzlist1"/>
        <w:numPr>
          <w:ilvl w:val="0"/>
          <w:numId w:val="9"/>
        </w:numPr>
      </w:pPr>
      <w:r w:rsidRPr="003F78EF">
        <w:t>zespół Dowództwa Floty i koszar Marynarki Wojennej na Oksywiu wraz z zespołem mieszkaniowym;</w:t>
      </w:r>
    </w:p>
    <w:p w:rsidR="002D6E95" w:rsidRPr="003F78EF" w:rsidRDefault="002D6E95" w:rsidP="00C05F77">
      <w:pPr>
        <w:pStyle w:val="Akapitzlist1"/>
        <w:numPr>
          <w:ilvl w:val="0"/>
          <w:numId w:val="9"/>
        </w:numPr>
      </w:pPr>
      <w:r w:rsidRPr="003F78EF">
        <w:t>zespół tzw. "szkół morskich" na Grabówku;</w:t>
      </w:r>
    </w:p>
    <w:p w:rsidR="002D6E95" w:rsidRPr="003F78EF" w:rsidRDefault="002D6E95" w:rsidP="00C05F77">
      <w:pPr>
        <w:pStyle w:val="Akapitzlist1"/>
        <w:numPr>
          <w:ilvl w:val="0"/>
          <w:numId w:val="9"/>
        </w:numPr>
      </w:pPr>
      <w:r w:rsidRPr="003F78EF">
        <w:t>zespół budowli przemysłowo-magazynowych, dworcowych oraz administracyjnych portu handlowego;</w:t>
      </w:r>
    </w:p>
    <w:p w:rsidR="002D6E95" w:rsidRPr="003F78EF" w:rsidRDefault="002D6E95" w:rsidP="00C05F77">
      <w:pPr>
        <w:pStyle w:val="Akapitzlist1"/>
        <w:numPr>
          <w:ilvl w:val="0"/>
          <w:numId w:val="9"/>
        </w:numPr>
      </w:pPr>
      <w:r w:rsidRPr="003F78EF">
        <w:t>zespół zabudowy dzielnicy mieszkaniowej Działki Leśne;</w:t>
      </w:r>
    </w:p>
    <w:p w:rsidR="002D6E95" w:rsidRPr="003F78EF" w:rsidRDefault="002D6E95" w:rsidP="00C05F77">
      <w:pPr>
        <w:pStyle w:val="Akapitzlist1"/>
        <w:numPr>
          <w:ilvl w:val="0"/>
          <w:numId w:val="9"/>
        </w:numPr>
      </w:pPr>
      <w:r w:rsidRPr="003F78EF">
        <w:t>zespół urbanistyczny Małego Kacka;</w:t>
      </w:r>
    </w:p>
    <w:p w:rsidR="002D6E95" w:rsidRPr="003F78EF" w:rsidRDefault="002D6E95" w:rsidP="00C05F77">
      <w:pPr>
        <w:pStyle w:val="Akapitzlist1"/>
        <w:numPr>
          <w:ilvl w:val="0"/>
          <w:numId w:val="9"/>
        </w:numPr>
      </w:pPr>
      <w:r w:rsidRPr="003F78EF">
        <w:t>zespoły domów urzędniczych i robotniczych w Grabówku;</w:t>
      </w:r>
    </w:p>
    <w:p w:rsidR="002D6E95" w:rsidRPr="003F78EF" w:rsidRDefault="002D6E95" w:rsidP="00C05F77">
      <w:pPr>
        <w:pStyle w:val="Akapitzlist1"/>
        <w:numPr>
          <w:ilvl w:val="0"/>
          <w:numId w:val="9"/>
        </w:numPr>
      </w:pPr>
      <w:r w:rsidRPr="003F78EF">
        <w:t>zespół zabudowy Wzgórza Św. Maksymiliana;</w:t>
      </w:r>
    </w:p>
    <w:p w:rsidR="002D6E95" w:rsidRPr="003F78EF" w:rsidRDefault="002D6E95" w:rsidP="00C05F77">
      <w:pPr>
        <w:pStyle w:val="Akapitzlist1"/>
        <w:numPr>
          <w:ilvl w:val="0"/>
          <w:numId w:val="9"/>
        </w:numPr>
      </w:pPr>
      <w:r w:rsidRPr="003F78EF">
        <w:t>zespół urbanistyczny domów jednorodzinnych i bliźniaczych TBO w Redłowie;</w:t>
      </w:r>
    </w:p>
    <w:p w:rsidR="002D6E95" w:rsidRPr="003F78EF" w:rsidRDefault="002D6E95" w:rsidP="00C05F77">
      <w:pPr>
        <w:pStyle w:val="Akapitzlist1"/>
        <w:numPr>
          <w:ilvl w:val="0"/>
          <w:numId w:val="9"/>
        </w:numPr>
      </w:pPr>
      <w:r w:rsidRPr="003F78EF">
        <w:t>domy Zakładu Ubezpieczeń Społecznych;</w:t>
      </w:r>
    </w:p>
    <w:p w:rsidR="002D6E95" w:rsidRPr="003F78EF" w:rsidRDefault="002D6E95" w:rsidP="00C05F77">
      <w:pPr>
        <w:pStyle w:val="Akapitzlist1"/>
        <w:numPr>
          <w:ilvl w:val="0"/>
          <w:numId w:val="9"/>
        </w:numPr>
      </w:pPr>
      <w:r w:rsidRPr="003F78EF">
        <w:t>osiedle "TOR" na Witominie;</w:t>
      </w:r>
    </w:p>
    <w:p w:rsidR="002D6E95" w:rsidRPr="003F78EF" w:rsidRDefault="002D6E95" w:rsidP="00C05F77">
      <w:pPr>
        <w:pStyle w:val="Akapitzlist1"/>
        <w:numPr>
          <w:ilvl w:val="0"/>
          <w:numId w:val="9"/>
        </w:numPr>
      </w:pPr>
      <w:r w:rsidRPr="003F78EF">
        <w:t>zespół stacji kolejowej Gdynia Wielki-Kack.</w:t>
      </w:r>
    </w:p>
    <w:p w:rsidR="002D6E95" w:rsidRPr="003F78EF" w:rsidRDefault="002D6E95" w:rsidP="00377A33">
      <w:r w:rsidRPr="003F78EF">
        <w:t>Cennymi obiektami i miejscami dla Gdyni są elementy zespołów fortyfikacji z lat 40. i 50. XX w. (zespół baterii nadbrzeżnej w Redłowie, na Oksywiu, zespół stanowiska dowodzenia i schronów na Cyplu Redłowskim) oraz 15 historycznych cmentarzy.</w:t>
      </w:r>
    </w:p>
    <w:p w:rsidR="002D6E95" w:rsidRDefault="002D6E95" w:rsidP="00377A33">
      <w:r>
        <w:t>Na terenie dzisiejszego M</w:t>
      </w:r>
      <w:r w:rsidRPr="003F78EF">
        <w:t xml:space="preserve">iasta zachowały się budynki ze wszystkich etapów historii Gdyni. </w:t>
      </w:r>
      <w:r>
        <w:t xml:space="preserve">Obecnie, tj. w 2011 r., </w:t>
      </w:r>
      <w:r w:rsidRPr="003F78EF">
        <w:t>Miasto posiada 59 zespołów i obiektów wpisanych do rejestru zabytków nieruchomych oraz 2 stanowiska archeologiczne wpisane do rejestru zabytków.</w:t>
      </w:r>
    </w:p>
    <w:p w:rsidR="002D6E95" w:rsidRDefault="002D6E95" w:rsidP="00377A33"/>
    <w:p w:rsidR="002D6E95" w:rsidRPr="003F78EF" w:rsidRDefault="002D6E95" w:rsidP="004B6C2D">
      <w:pPr>
        <w:pStyle w:val="Heading1"/>
        <w:numPr>
          <w:ilvl w:val="0"/>
          <w:numId w:val="32"/>
        </w:numPr>
        <w:tabs>
          <w:tab w:val="clear" w:pos="432"/>
        </w:tabs>
        <w:suppressAutoHyphens w:val="0"/>
        <w:spacing w:after="240" w:line="276" w:lineRule="auto"/>
        <w:ind w:left="470"/>
        <w:rPr>
          <w:rFonts w:ascii="Calibri" w:hAnsi="Calibri" w:cs="Calibri"/>
          <w:caps w:val="0"/>
          <w:color w:val="234178"/>
          <w:sz w:val="28"/>
          <w:szCs w:val="28"/>
          <w:u w:color="C00000"/>
          <w:lang w:eastAsia="en-US"/>
        </w:rPr>
      </w:pPr>
      <w:bookmarkStart w:id="10" w:name="_Toc305655783"/>
      <w:r w:rsidRPr="003F78EF">
        <w:rPr>
          <w:rFonts w:ascii="Calibri" w:hAnsi="Calibri" w:cs="Calibri"/>
          <w:caps w:val="0"/>
          <w:color w:val="234178"/>
          <w:sz w:val="28"/>
          <w:szCs w:val="28"/>
          <w:u w:color="C00000"/>
          <w:lang w:eastAsia="en-US"/>
        </w:rPr>
        <w:t>Infrastruktura techniczna</w:t>
      </w:r>
      <w:bookmarkEnd w:id="10"/>
    </w:p>
    <w:p w:rsidR="002D6E95" w:rsidRPr="003F78EF" w:rsidRDefault="002D6E95" w:rsidP="00817F92">
      <w:pPr>
        <w:spacing w:before="240"/>
        <w:rPr>
          <w:u w:val="single"/>
        </w:rPr>
      </w:pPr>
      <w:r w:rsidRPr="003F78EF">
        <w:rPr>
          <w:u w:val="single"/>
        </w:rPr>
        <w:t>Zaopatrzenie w wodę</w:t>
      </w:r>
    </w:p>
    <w:p w:rsidR="002D6E95" w:rsidRPr="003F78EF" w:rsidRDefault="002D6E95" w:rsidP="00817F92">
      <w:r w:rsidRPr="003F78EF">
        <w:t>Miasto Gdynia zaopatrywane jest w wodę z gdyńskiego systemu wodociągowego obejmującego swym zasięgiem kilka miast: Gdynię, Rumię, Redę, Wejherowo i część gmin wiejskich: Kosakowo i Wejherowo – zrzeszonych w Komunalnym Związku Gmin „Dolina Redy i Chylonki” oraz część sąsiedniej gminy Puck. Układ sieci i obiektów tworzy zbiorczy system wodociągowy i kanalizacyjny, zaspokajający potrzeby ponad 370 tys. mieszkańców.</w:t>
      </w:r>
    </w:p>
    <w:p w:rsidR="002D6E95" w:rsidRPr="003F78EF" w:rsidRDefault="002D6E95" w:rsidP="00817F92">
      <w:r w:rsidRPr="003F78EF">
        <w:t>Gdyński wodociąg zasilany jest z 7 ujęć wód głębinowych o łąc</w:t>
      </w:r>
      <w:r>
        <w:t>znej zdolności produkcyjnej 121 </w:t>
      </w:r>
      <w:r w:rsidRPr="003F78EF">
        <w:t>824 m</w:t>
      </w:r>
      <w:r w:rsidRPr="006D5625">
        <w:rPr>
          <w:vertAlign w:val="superscript"/>
        </w:rPr>
        <w:t>3</w:t>
      </w:r>
      <w:r w:rsidRPr="003F78EF">
        <w:t>/d. Wszystkie źródła wody podają wodę do wspólnego układu sieci wodociągowej poprzez pompownie sieciowe i pompownie II. stopnia na ujęciach. Na etapie realizacji są wodociągi na obszarze Chwarzna-Wiczlina,</w:t>
      </w:r>
      <w:r>
        <w:t xml:space="preserve"> który stanowi główny kierunek rozwoju budownictwa mieszkaniowego Miasta. </w:t>
      </w:r>
      <w:r w:rsidRPr="003F78EF">
        <w:t xml:space="preserve">Na </w:t>
      </w:r>
      <w:r>
        <w:t>terenie</w:t>
      </w:r>
      <w:r w:rsidRPr="003F78EF">
        <w:t xml:space="preserve"> Gdyni istnieją również zakładowe ujęcia wód głębinowych m. in.  „Portowe”, ujęcie „EC-III”,</w:t>
      </w:r>
      <w:r>
        <w:t xml:space="preserve"> </w:t>
      </w:r>
      <w:r w:rsidRPr="003F78EF">
        <w:t xml:space="preserve">„Szpitala PCK”, </w:t>
      </w:r>
      <w:r>
        <w:t xml:space="preserve"> </w:t>
      </w:r>
      <w:r w:rsidRPr="003F78EF">
        <w:t>Stoczni Gdynia</w:t>
      </w:r>
      <w:r>
        <w:t xml:space="preserve"> oraz </w:t>
      </w:r>
      <w:r w:rsidRPr="003F78EF">
        <w:t>„Marynarki Wojennej”.</w:t>
      </w:r>
    </w:p>
    <w:p w:rsidR="002D6E95" w:rsidRPr="003F78EF" w:rsidRDefault="002D6E95" w:rsidP="00377A33">
      <w:r w:rsidRPr="003F78EF">
        <w:t xml:space="preserve">W ostatnich latach zmniejszyła się częstotliwość </w:t>
      </w:r>
      <w:r>
        <w:t>występowania niekorzystnych zjawisk w </w:t>
      </w:r>
      <w:r w:rsidRPr="003F78EF">
        <w:t>eksploatacji sieci wodociągowej, takich jak awaryjność, spadki ciśnienia, niedobory, itp. Obserwowane są także tendencje do stopniowego zmniejszania poboru wody przez przemysł. Gdynia nie jest zagrożona deficytem wodnym, zapewniona j</w:t>
      </w:r>
      <w:r>
        <w:t>est rezerwa wydajności źródeł i </w:t>
      </w:r>
      <w:r w:rsidRPr="003F78EF">
        <w:t xml:space="preserve">urządzeń do produkcji wody oraz dobre ciśnienie wody w poszczególnych strefach ciśnienia wodociągowego. </w:t>
      </w:r>
    </w:p>
    <w:p w:rsidR="002D6E95" w:rsidRPr="003F78EF" w:rsidRDefault="002D6E95" w:rsidP="00817F92">
      <w:pPr>
        <w:spacing w:before="240"/>
        <w:rPr>
          <w:u w:val="single"/>
        </w:rPr>
      </w:pPr>
      <w:r w:rsidRPr="003F78EF">
        <w:rPr>
          <w:u w:val="single"/>
        </w:rPr>
        <w:t>Kanalizacja sanitarna</w:t>
      </w:r>
    </w:p>
    <w:p w:rsidR="002D6E95" w:rsidRPr="003F78EF" w:rsidRDefault="002D6E95" w:rsidP="00377A33">
      <w:r w:rsidRPr="003F78EF">
        <w:t>Na obszarze Miasta Gdyni istnieje rozdzielczy, grawitacyjno-pompowy system kanalizacji sanitarnej. Ścieki sanitarne odprowadzane są do grupowej mechaniczno-biologicznej oczyszczalni ścieków</w:t>
      </w:r>
      <w:r>
        <w:t xml:space="preserve"> zlokalizowanej w Dębogórzu (gmina</w:t>
      </w:r>
      <w:r w:rsidRPr="003F78EF">
        <w:t xml:space="preserve"> Kosakowo). Oczyszczalnia przyjmuje i oczyszcza ścieki komunalne z terenu Gdyni, Rumi, Redy, Wejherowa i innych mniejszych, okolicznych miejscowości. Oczyszczone ścieki odprowadzane są otwartym kanałem, częściowo k</w:t>
      </w:r>
      <w:r>
        <w:t>rytym w obrębie miejscowości</w:t>
      </w:r>
      <w:r w:rsidRPr="003F78EF">
        <w:t xml:space="preserve"> Kazimierz, Mosty i Mechelinki, do Zatoki Puckiej na terenie wsi Mechelinki. Ścieki oczyszczone odprowadzane są do Zatoki Puckiej na odległość ponad 2,3 km od linii brzegowej kolektorem głębokowodnym (pod dnem morskim), zakończonym zestawem dyfuzorów zamontowanym na głębokości ok. 8 m. W 2010 r. w zlewni oczyszczalni mieszkało ok. 360 000 mieszkańców, a obciążenie oczyszczalni szacowane było na poziomie 420 000 RLM (docelowo, dla roku 2030 - 550 000 RLM), przy aktualnej średniej dobo</w:t>
      </w:r>
      <w:r>
        <w:t>wej ilości ścieków ok. 55 </w:t>
      </w:r>
      <w:r w:rsidRPr="003F78EF">
        <w:t>000 m³/db.</w:t>
      </w:r>
    </w:p>
    <w:p w:rsidR="002D6E95" w:rsidRDefault="002D6E95" w:rsidP="00377A33">
      <w:r w:rsidRPr="003F78EF">
        <w:t>Po zakończonej w czerwcu 2009 r. rozbudowie i modernizacji oczyszczalnia spełnia najostrzejsze wymagania dotyczące jakości ścieków oczyszczonych</w:t>
      </w:r>
      <w:r>
        <w:t xml:space="preserve">, </w:t>
      </w:r>
      <w:r w:rsidRPr="003F78EF">
        <w:t xml:space="preserve">dysponując jednocześnie kompleksową gospodarką osadową wraz ze spalarnią odwodnionych osadów ściekowych i własnym składowiskiem popiołu. </w:t>
      </w:r>
    </w:p>
    <w:p w:rsidR="002D6E95" w:rsidRPr="003F78EF" w:rsidRDefault="002D6E95" w:rsidP="00377A33">
      <w:r>
        <w:t xml:space="preserve">W sieć kanalizacji sanitarnej wyposażane są obecnie tereny w dzielnicy Chwarzno – Wiczlino w ramach projektu </w:t>
      </w:r>
      <w:r w:rsidRPr="00CF4F35">
        <w:t>dofinansowanego ze środków Unii Europejskiej</w:t>
      </w:r>
      <w:r>
        <w:t>. PEWiK prowadzi również inwestycje polegające m.in. na wymianie kanałów o zbyt małej przepustowości,  budowie i modernizacji pompowni oraz stacji uzdatniania  i ujęcia wody.</w:t>
      </w:r>
    </w:p>
    <w:p w:rsidR="002D6E95" w:rsidRPr="003F78EF" w:rsidRDefault="002D6E95" w:rsidP="00817F92">
      <w:pPr>
        <w:spacing w:before="240"/>
        <w:rPr>
          <w:u w:val="single"/>
        </w:rPr>
      </w:pPr>
      <w:r w:rsidRPr="003F78EF">
        <w:rPr>
          <w:u w:val="single"/>
        </w:rPr>
        <w:t>Odprowadzanie wód deszczowych</w:t>
      </w:r>
    </w:p>
    <w:p w:rsidR="002D6E95" w:rsidRPr="003F78EF" w:rsidRDefault="002D6E95" w:rsidP="00377A33">
      <w:r w:rsidRPr="003F78EF">
        <w:t>Miasto Gdynia położone jest w zlewni Zatoki Gdańskiej i Zato</w:t>
      </w:r>
      <w:r>
        <w:t>ki Puckiej. System odwodnienia M</w:t>
      </w:r>
      <w:r w:rsidRPr="003F78EF">
        <w:t xml:space="preserve">iasta funkcjonuje w oparciu o naturalne cieki powierzchniowe oraz wybudowane kanały deszczowe systemu rozdzielczego. Budowa sieci kanalizacji deszczowej została zapoczątkowana w latach 1928 – 1932, większa jej część została zbudowana w latach 1960 - 1990. Najlepiej uzbrojone są centralne dzielnice Gdyni: Śródmieście, Wzgórze Św. Maksymiliana, Redłowo i Witomino. Pozostałe dzielnice (np. Gdynia Zachód) posiadają fragmentaryczną sieć kanalizacji deszczowej budowaną dla celów budownictwa mieszkaniowego. </w:t>
      </w:r>
      <w:r>
        <w:t xml:space="preserve">Łączna długość kanałów deszczowych na terenie Gdyni wynosi ok. 300 km. </w:t>
      </w:r>
      <w:r w:rsidRPr="003F78EF">
        <w:t xml:space="preserve">Większość ścieków deszczowych odprowadzana jest do odbiorników bez podczyszczania. Brak jest również optymalnej ilości zbiorników retencyjnych, które zapewniałyby stabilność gospodarki </w:t>
      </w:r>
      <w:r>
        <w:t>wodnej</w:t>
      </w:r>
      <w:r w:rsidRPr="003F78EF">
        <w:t xml:space="preserve"> na tym terenie.</w:t>
      </w:r>
      <w:r w:rsidRPr="003F78EF">
        <w:rPr>
          <w:sz w:val="32"/>
          <w:szCs w:val="32"/>
        </w:rPr>
        <w:t xml:space="preserve"> </w:t>
      </w:r>
      <w:r w:rsidRPr="003F78EF">
        <w:t>Aktualnie istnieją cztery zbiorniki retencyjne: na potoku Źródło Marii – zbiornik suchy „Krykulec” o pojemności 66 650 m</w:t>
      </w:r>
      <w:r w:rsidRPr="006D5625">
        <w:rPr>
          <w:vertAlign w:val="superscript"/>
        </w:rPr>
        <w:t>3</w:t>
      </w:r>
      <w:r w:rsidRPr="003F78EF">
        <w:t>, na Strudze Cisowskiej na terenie supermarketu „Tesco” i dwa na terenie starego Chwarzna, o pojemności 2300 m</w:t>
      </w:r>
      <w:r w:rsidRPr="006D5625">
        <w:rPr>
          <w:vertAlign w:val="superscript"/>
        </w:rPr>
        <w:t>3</w:t>
      </w:r>
      <w:r w:rsidRPr="003F78EF">
        <w:t xml:space="preserve"> i 1600 m</w:t>
      </w:r>
      <w:r w:rsidRPr="003F78EF">
        <w:rPr>
          <w:vertAlign w:val="superscript"/>
        </w:rPr>
        <w:t>3</w:t>
      </w:r>
      <w:r w:rsidRPr="003F78EF">
        <w:t>. Stan techniczny miejskiej sieci kanalizacji deszczowej charak</w:t>
      </w:r>
      <w:r>
        <w:t>teryzuje się znacznym zużyciem.</w:t>
      </w:r>
    </w:p>
    <w:p w:rsidR="002D6E95" w:rsidRDefault="002D6E95" w:rsidP="00377A33">
      <w:r>
        <w:t xml:space="preserve">W 2006 roku opracowana została Koncepcja budowy i modernizacji systemu odprowadzania wód opadowych w Gdyni, która jest sukcesywnie realizowana ze środków budżetu Miasta oraz budżetu Unii Europejskiej. W ramach projektu pn.:  </w:t>
      </w:r>
      <w:r w:rsidRPr="003F78EF">
        <w:t xml:space="preserve">„Ochrona </w:t>
      </w:r>
      <w:r>
        <w:t>wód Zatoki Gdańskiej - budowa i </w:t>
      </w:r>
      <w:r w:rsidRPr="003F78EF">
        <w:t>modernizacja systemu odprowadzania wód opadowych w Gdyni”, finansowan</w:t>
      </w:r>
      <w:r>
        <w:t>ego</w:t>
      </w:r>
      <w:r w:rsidRPr="003F78EF">
        <w:t xml:space="preserve"> z Funduszu Spójności Unii Europejskiej</w:t>
      </w:r>
      <w:r>
        <w:t xml:space="preserve"> </w:t>
      </w:r>
      <w:r w:rsidRPr="003F78EF">
        <w:t>zrealizowan</w:t>
      </w:r>
      <w:r>
        <w:t>o</w:t>
      </w:r>
      <w:r w:rsidRPr="003F78EF">
        <w:t xml:space="preserve"> w latach 2009 - 2010 budow</w:t>
      </w:r>
      <w:r>
        <w:t>ę</w:t>
      </w:r>
      <w:r w:rsidRPr="003F78EF">
        <w:t xml:space="preserve"> ok. 1,75 km kanałów deszczowych w ulicach Orłowskiej, Popiela i Króla Jana III wraz z budową urządzeń podczyszczających przed wylotem do rzeki Kaczej </w:t>
      </w:r>
      <w:r>
        <w:t xml:space="preserve">natomiast </w:t>
      </w:r>
      <w:r w:rsidRPr="003F78EF">
        <w:t xml:space="preserve">od września 2011 do końca 2012 r., </w:t>
      </w:r>
      <w:r>
        <w:t>zostanie zbudowane</w:t>
      </w:r>
      <w:r w:rsidRPr="003F78EF">
        <w:t xml:space="preserve"> ok. 1,5 km oraz </w:t>
      </w:r>
      <w:r>
        <w:t>poddanych renowacji</w:t>
      </w:r>
      <w:r w:rsidRPr="003F78EF">
        <w:t xml:space="preserve"> ok. 1,7 km</w:t>
      </w:r>
      <w:r>
        <w:t xml:space="preserve"> kanałów deszczowych w </w:t>
      </w:r>
      <w:r w:rsidRPr="003F78EF">
        <w:t>al. Marszałka Piłsudskiego i ul. Legionów - wraz z budową</w:t>
      </w:r>
      <w:r>
        <w:t xml:space="preserve"> ośmiu </w:t>
      </w:r>
      <w:r w:rsidRPr="003F78EF">
        <w:t>urządzeń podczyszczających przed wylotami kanałów deszczowych do Zatoki Gdańskiej.</w:t>
      </w:r>
    </w:p>
    <w:p w:rsidR="002D6E95" w:rsidRPr="003F78EF" w:rsidRDefault="002D6E95" w:rsidP="00817F92">
      <w:pPr>
        <w:keepNext/>
        <w:spacing w:before="240"/>
        <w:rPr>
          <w:u w:val="single"/>
        </w:rPr>
      </w:pPr>
      <w:r w:rsidRPr="003F78EF">
        <w:rPr>
          <w:u w:val="single"/>
        </w:rPr>
        <w:t>Zaopatrzenie w energię elektryczną</w:t>
      </w:r>
    </w:p>
    <w:p w:rsidR="002D6E95" w:rsidRPr="003F78EF" w:rsidRDefault="002D6E95" w:rsidP="00377A33">
      <w:r w:rsidRPr="003F78EF">
        <w:t xml:space="preserve">Źródłami zasilania w energię elektryczną Gdyni jest elektrociepłownia EC III Gdynia oraz Krajowy System Elektroenergetyczny (KSE). Elektrociepłownia EC III, zlokalizowana przy ul. Puckiej, posiada dwa generatory o </w:t>
      </w:r>
      <w:r w:rsidRPr="00EE3902">
        <w:t>łącznej mocy 110 MW</w:t>
      </w:r>
      <w:r w:rsidRPr="003F78EF">
        <w:t xml:space="preserve"> (moc osiągalna 105,2 MW) oraz dwa kotły parowe i wodne. Drugim podstawowym źródłem zasilania </w:t>
      </w:r>
      <w:r>
        <w:t>M</w:t>
      </w:r>
      <w:r w:rsidRPr="003F78EF">
        <w:t>iasta jest Krajowy System Elektroenergetyczny – energia dostarczana jest poprzez elektrownię „Żarnowiec” (zlokalizowaną w miejscowości Czymanowo – powiat wejherowski) oraz stację Gdańsk I (zlokalizowaną w</w:t>
      </w:r>
      <w:r>
        <w:t> </w:t>
      </w:r>
      <w:r w:rsidRPr="003F78EF">
        <w:t>miejscowości Leźno – powiat kartuski). Obiekty te stanowią źródło zasilania dla sieci elektroenergetycznej 110 kV.</w:t>
      </w:r>
    </w:p>
    <w:p w:rsidR="002D6E95" w:rsidRDefault="002D6E95" w:rsidP="00377A33">
      <w:r w:rsidRPr="003F78EF">
        <w:t>Wszystkie linie na terenie Gdyni są liniami napowietrznymi w wykonaniu dwutorowym lub jednotorowym. Łączna ich długość to ok.</w:t>
      </w:r>
      <w:r>
        <w:t xml:space="preserve"> 60</w:t>
      </w:r>
      <w:r w:rsidRPr="003F78EF">
        <w:t xml:space="preserve"> km, w tym 15,0</w:t>
      </w:r>
      <w:r>
        <w:t xml:space="preserve"> km stanowią linie dwutorowe, </w:t>
      </w:r>
      <w:r>
        <w:br/>
        <w:t xml:space="preserve">a ok. </w:t>
      </w:r>
      <w:r w:rsidRPr="003F78EF">
        <w:t>4</w:t>
      </w:r>
      <w:r>
        <w:t>5</w:t>
      </w:r>
      <w:r w:rsidRPr="003F78EF">
        <w:t xml:space="preserve"> km jednotorowe. Stan techniczny linii 110 kV należy określić jako dobry. Ich obciążenie waha się w granicach od kilku do około 72% znamionowej obciążalności długotrwałej. </w:t>
      </w:r>
      <w:r>
        <w:br/>
      </w:r>
      <w:r w:rsidRPr="003F78EF">
        <w:t>Największe obciążenie charakteryzuje linię w relacji GPZ Chylonia – GPZ Grabówek. Sieć średniego napięcia jest na bieżąco modernizowana i naprawiana, utrzymywana w dobrym stanie.</w:t>
      </w:r>
    </w:p>
    <w:p w:rsidR="002D6E95" w:rsidRPr="003F78EF" w:rsidRDefault="002D6E95" w:rsidP="00817F92">
      <w:pPr>
        <w:keepNext/>
        <w:spacing w:before="240"/>
        <w:rPr>
          <w:u w:val="single"/>
        </w:rPr>
      </w:pPr>
      <w:r w:rsidRPr="003F78EF">
        <w:rPr>
          <w:u w:val="single"/>
        </w:rPr>
        <w:t xml:space="preserve">Zaopatrzenie w gaz </w:t>
      </w:r>
    </w:p>
    <w:p w:rsidR="002D6E95" w:rsidRPr="003F78EF" w:rsidRDefault="002D6E95" w:rsidP="00377A33">
      <w:pPr>
        <w:keepNext/>
      </w:pPr>
      <w:r w:rsidRPr="003F78EF">
        <w:t>W zakresie dostawy, rozprowadzenia i zużycia gazu ziemnego Gdynia obsługiwana jest przez Pomorskiego Operatora Systemu Dystrybucyjnego Sp. z o.o. Oddział Dystrybucji Gazu w Gdańsku, Rejon Dystrybucji Gazu Rumia. Miasto jest obsługiwane przez 3 punkty dystrybucji gazu (rozdzielnie): Gdynia, Rumia i Sopot. Gdynia jest zasilana w gaz ziemny poprzez gazociąg wysokiego ciśnienia, o ciśnieniu nominalnym PN 6,3 MPa z kierunku Włocławka. Od stacji gazowej wysokiego ciśnienia w Wiczlinie gaz rozprowadzany jest w dwóch kierunkach:</w:t>
      </w:r>
    </w:p>
    <w:p w:rsidR="002D6E95" w:rsidRPr="003F78EF" w:rsidRDefault="002D6E95" w:rsidP="00C05F77">
      <w:pPr>
        <w:pStyle w:val="Akapitzlist1"/>
        <w:numPr>
          <w:ilvl w:val="0"/>
          <w:numId w:val="5"/>
        </w:numPr>
        <w:tabs>
          <w:tab w:val="clear" w:pos="0"/>
        </w:tabs>
      </w:pPr>
      <w:r w:rsidRPr="003F78EF">
        <w:t>do dzielnic: Chwarzno</w:t>
      </w:r>
      <w:r>
        <w:t xml:space="preserve"> - Wiczlino</w:t>
      </w:r>
      <w:r w:rsidRPr="003F78EF">
        <w:t>, Dąbrowa, Karwiny, Wielki Kack i Miasto Sopot</w:t>
      </w:r>
      <w:r>
        <w:t>;</w:t>
      </w:r>
      <w:r w:rsidRPr="003F78EF">
        <w:t xml:space="preserve"> </w:t>
      </w:r>
    </w:p>
    <w:p w:rsidR="002D6E95" w:rsidRPr="003F78EF" w:rsidRDefault="002D6E95" w:rsidP="00C05F77">
      <w:pPr>
        <w:pStyle w:val="Akapitzlist1"/>
        <w:numPr>
          <w:ilvl w:val="0"/>
          <w:numId w:val="5"/>
        </w:numPr>
        <w:tabs>
          <w:tab w:val="clear" w:pos="0"/>
        </w:tabs>
      </w:pPr>
      <w:r w:rsidRPr="003F78EF">
        <w:t xml:space="preserve">do dzielnic: Chylonia, Grabówek, Śródmieście, Redłowo, Witomino i </w:t>
      </w:r>
      <w:r w:rsidRPr="00712083">
        <w:t>północna dzielnica przemysłowa.</w:t>
      </w:r>
      <w:r w:rsidRPr="003F78EF">
        <w:t xml:space="preserve"> Równolegle do niego ułożony jest nowy gazociąg średniego podwyższonego ciśnienia.</w:t>
      </w:r>
    </w:p>
    <w:p w:rsidR="002D6E95" w:rsidRDefault="002D6E95" w:rsidP="00377A33">
      <w:r w:rsidRPr="003F78EF">
        <w:t>Ze względu na to, że przepustowość przesyłowego gazociągu z kierunku Włocławka okazała się perspektywicznie niewystarczająca, w 1990 r. podjęto decyzję o budowie drugiego gazociągu, równoległego do istniejącego. Realizację tej inwestycji rozpoczęto w 1993 r., a ukończono w 2011r.</w:t>
      </w:r>
    </w:p>
    <w:p w:rsidR="002D6E95" w:rsidRPr="003F78EF" w:rsidRDefault="002D6E95" w:rsidP="00817F92">
      <w:pPr>
        <w:keepNext/>
        <w:spacing w:before="240"/>
        <w:rPr>
          <w:u w:val="single"/>
        </w:rPr>
      </w:pPr>
      <w:r w:rsidRPr="003F78EF">
        <w:rPr>
          <w:u w:val="single"/>
        </w:rPr>
        <w:t>Zaopatrzenie w ciepło</w:t>
      </w:r>
    </w:p>
    <w:p w:rsidR="002D6E95" w:rsidRDefault="002D6E95" w:rsidP="00377A33">
      <w:r w:rsidRPr="003F78EF">
        <w:t xml:space="preserve">Źródłem </w:t>
      </w:r>
      <w:r>
        <w:t xml:space="preserve">ciepła w zakresie </w:t>
      </w:r>
      <w:r w:rsidRPr="003F78EF">
        <w:t xml:space="preserve">wody grzewczej dla potrzeb centralnego ogrzewania i ciepłej wody użytkowej w Gdyni jest elektrociepłownia EC-III o </w:t>
      </w:r>
      <w:r w:rsidRPr="00712083">
        <w:t>wydajności 480,3 MW.</w:t>
      </w:r>
      <w:r w:rsidRPr="003F78EF">
        <w:t xml:space="preserve"> Osiągalna moc elektryczna elektrociepłowni EC-III wynosi 105,2 MW. EC-III dostarcza również ciepło dla Miasta Rumi. Eksploatacja systemu ciepłowniczego z EC III przez odbiorców z Gdyni podlega Zakładowi Energetyki Cieplnej Eksploatacja Sieci i Węzłów Cieplnych Gdynia - Rumia i jest podzielona </w:t>
      </w:r>
      <w:r>
        <w:br/>
      </w:r>
      <w:r w:rsidRPr="003F78EF">
        <w:t>na 8 działów: Chylonia, Śródmieście, Obłuże, Witomino, Cis</w:t>
      </w:r>
      <w:r>
        <w:t>owa, Karwiny Dąbrowa, Redłowo i </w:t>
      </w:r>
      <w:r w:rsidRPr="003F78EF">
        <w:t>Rumia. Oprócz zasilania z sieci miejskiej,</w:t>
      </w:r>
      <w:r>
        <w:t xml:space="preserve"> Okręgowe Przedsiębiorstwo Energetyki Cieplnej</w:t>
      </w:r>
      <w:r w:rsidRPr="003F78EF">
        <w:t xml:space="preserve"> na terenie </w:t>
      </w:r>
      <w:r w:rsidRPr="0062697E">
        <w:t>Gdyni posiada 3 lokalne kotłownie gazowe,</w:t>
      </w:r>
      <w:r w:rsidRPr="003F78EF">
        <w:t xml:space="preserve"> w których produkowane jest ciepło dla pobliskiego terenu.</w:t>
      </w:r>
    </w:p>
    <w:p w:rsidR="002D6E95" w:rsidRPr="003F78EF" w:rsidRDefault="002D6E95" w:rsidP="00817F92">
      <w:pPr>
        <w:keepNext/>
        <w:spacing w:before="240"/>
        <w:rPr>
          <w:u w:val="single"/>
        </w:rPr>
      </w:pPr>
      <w:r w:rsidRPr="003F78EF">
        <w:rPr>
          <w:u w:val="single"/>
        </w:rPr>
        <w:t xml:space="preserve">Gospodarka odpadami </w:t>
      </w:r>
    </w:p>
    <w:p w:rsidR="002D6E95" w:rsidRDefault="002D6E95" w:rsidP="003F78EF">
      <w:r w:rsidRPr="003F78EF">
        <w:t xml:space="preserve">Podstawowymi źródłami powstawania odpadów są sektor komunalny oraz gospodarczy. Miasto Gdynia posiada zorganizowany system gromadzenia i odbioru odpadów komunalnych. Sukcesywnie wprowadzany jest program selektywnego zbierania odpadów przeznaczonych do odzysku (papier, szkło, tworzywa sztuczne, metale) oraz specjalistycznego unieszkodliwiania (odpady niebezpieczne, wielkogabarytowe, budowlane, ulegające biodegradacji). Wdrożono też system zbiórki leków od ludności i </w:t>
      </w:r>
      <w:r>
        <w:t>zużytych baterii. Na terenie gminy</w:t>
      </w:r>
      <w:r w:rsidRPr="003F78EF">
        <w:t xml:space="preserve"> Wejherowo, we wsi Łężyce, obok starego składowiska odpadów zlokalizowany jest Zakład EKO DOLINA sp. z o.o., który obsługuje miasta: Gdynię, Redę, Rumię, Wejherowo, Sopot</w:t>
      </w:r>
      <w:r>
        <w:t xml:space="preserve"> oraz gminy: Wejherowo, Kosakowo i </w:t>
      </w:r>
      <w:r w:rsidRPr="003F78EF">
        <w:t xml:space="preserve">Szemud. Odpady przemysłowe usuwane są przez podmioty gospodarcze we własnym zakresie. Odpady przemysłowe niebezpieczne są unieszkodliwiane i wywożone przez wyspecjalizowane firmy. </w:t>
      </w:r>
    </w:p>
    <w:p w:rsidR="002D6E95" w:rsidRDefault="002D6E95" w:rsidP="003F78EF"/>
    <w:p w:rsidR="002D6E95" w:rsidRDefault="002D6E95" w:rsidP="004B6C2D">
      <w:pPr>
        <w:pStyle w:val="Heading1"/>
        <w:keepNext/>
        <w:numPr>
          <w:ilvl w:val="0"/>
          <w:numId w:val="32"/>
        </w:numPr>
        <w:tabs>
          <w:tab w:val="clear" w:pos="432"/>
        </w:tabs>
        <w:suppressAutoHyphens w:val="0"/>
        <w:spacing w:after="240" w:line="276" w:lineRule="auto"/>
        <w:ind w:left="470"/>
        <w:rPr>
          <w:rFonts w:ascii="Calibri" w:hAnsi="Calibri" w:cs="Calibri"/>
          <w:caps w:val="0"/>
          <w:color w:val="234178"/>
          <w:sz w:val="28"/>
          <w:szCs w:val="28"/>
          <w:u w:color="C00000"/>
          <w:lang w:eastAsia="en-US"/>
        </w:rPr>
        <w:sectPr w:rsidR="002D6E95">
          <w:headerReference w:type="default" r:id="rId13"/>
          <w:footerReference w:type="default" r:id="rId14"/>
          <w:headerReference w:type="first" r:id="rId15"/>
          <w:footerReference w:type="first" r:id="rId16"/>
          <w:pgSz w:w="11906" w:h="16838"/>
          <w:pgMar w:top="1134" w:right="1276" w:bottom="1134" w:left="1134" w:header="1049" w:footer="709" w:gutter="0"/>
          <w:cols w:space="708"/>
          <w:titlePg/>
          <w:docGrid w:linePitch="360"/>
        </w:sectPr>
      </w:pPr>
      <w:bookmarkStart w:id="11" w:name="_Toc305655784"/>
    </w:p>
    <w:p w:rsidR="002D6E95" w:rsidRPr="003F78EF" w:rsidRDefault="002D6E95" w:rsidP="004B6C2D">
      <w:pPr>
        <w:pStyle w:val="Heading1"/>
        <w:keepNext/>
        <w:numPr>
          <w:ilvl w:val="0"/>
          <w:numId w:val="32"/>
        </w:numPr>
        <w:tabs>
          <w:tab w:val="clear" w:pos="432"/>
        </w:tabs>
        <w:suppressAutoHyphens w:val="0"/>
        <w:spacing w:after="240" w:line="276" w:lineRule="auto"/>
        <w:ind w:left="470"/>
        <w:rPr>
          <w:rFonts w:ascii="Calibri" w:hAnsi="Calibri" w:cs="Calibri"/>
          <w:caps w:val="0"/>
          <w:color w:val="234178"/>
          <w:sz w:val="28"/>
          <w:szCs w:val="28"/>
          <w:u w:color="C00000"/>
          <w:lang w:eastAsia="en-US"/>
        </w:rPr>
      </w:pPr>
      <w:r w:rsidRPr="003F78EF">
        <w:rPr>
          <w:rFonts w:ascii="Calibri" w:hAnsi="Calibri" w:cs="Calibri"/>
          <w:caps w:val="0"/>
          <w:color w:val="234178"/>
          <w:sz w:val="28"/>
          <w:szCs w:val="28"/>
          <w:u w:color="C00000"/>
          <w:lang w:eastAsia="en-US"/>
        </w:rPr>
        <w:t>Rozwój społeczno-</w:t>
      </w:r>
      <w:r>
        <w:rPr>
          <w:rFonts w:ascii="Calibri" w:hAnsi="Calibri" w:cs="Calibri"/>
          <w:caps w:val="0"/>
          <w:color w:val="234178"/>
          <w:sz w:val="28"/>
          <w:szCs w:val="28"/>
          <w:u w:color="C00000"/>
          <w:lang w:eastAsia="en-US"/>
        </w:rPr>
        <w:t>gospodarczy</w:t>
      </w:r>
      <w:bookmarkEnd w:id="11"/>
    </w:p>
    <w:p w:rsidR="002D6E95" w:rsidRDefault="002D6E95" w:rsidP="00817F92">
      <w:pPr>
        <w:pStyle w:val="Heading1"/>
        <w:keepNext/>
        <w:tabs>
          <w:tab w:val="center" w:pos="567"/>
        </w:tabs>
        <w:suppressAutoHyphens w:val="0"/>
        <w:spacing w:after="120" w:line="276" w:lineRule="auto"/>
        <w:ind w:left="720"/>
        <w:rPr>
          <w:rFonts w:ascii="Calibri" w:hAnsi="Calibri" w:cs="Calibri"/>
          <w:caps w:val="0"/>
          <w:color w:val="829CB7"/>
          <w:sz w:val="24"/>
          <w:szCs w:val="24"/>
        </w:rPr>
      </w:pPr>
      <w:bookmarkStart w:id="12" w:name="_Toc305655785"/>
      <w:r>
        <w:rPr>
          <w:rFonts w:ascii="Calibri" w:hAnsi="Calibri" w:cs="Calibri"/>
          <w:caps w:val="0"/>
          <w:color w:val="829CB7"/>
          <w:sz w:val="24"/>
          <w:szCs w:val="24"/>
        </w:rPr>
        <w:t>2.5.1.</w:t>
      </w:r>
      <w:r w:rsidRPr="003F78EF">
        <w:rPr>
          <w:rFonts w:ascii="Calibri" w:hAnsi="Calibri" w:cs="Calibri"/>
          <w:caps w:val="0"/>
          <w:color w:val="829CB7"/>
          <w:sz w:val="24"/>
          <w:szCs w:val="24"/>
        </w:rPr>
        <w:t xml:space="preserve">Rozwój </w:t>
      </w:r>
      <w:r>
        <w:rPr>
          <w:rFonts w:ascii="Calibri" w:hAnsi="Calibri" w:cs="Calibri"/>
          <w:caps w:val="0"/>
          <w:color w:val="829CB7"/>
          <w:sz w:val="24"/>
          <w:szCs w:val="24"/>
        </w:rPr>
        <w:t>społeczny</w:t>
      </w:r>
      <w:bookmarkEnd w:id="12"/>
    </w:p>
    <w:p w:rsidR="002D6E95" w:rsidRPr="00BD6708" w:rsidRDefault="002D6E95" w:rsidP="00817F92">
      <w:pPr>
        <w:spacing w:before="240"/>
        <w:rPr>
          <w:u w:val="single"/>
        </w:rPr>
      </w:pPr>
      <w:r w:rsidRPr="00BD6708">
        <w:rPr>
          <w:u w:val="single"/>
        </w:rPr>
        <w:t>Rozwój demograficzny</w:t>
      </w:r>
    </w:p>
    <w:p w:rsidR="002D6E95" w:rsidRDefault="002D6E95" w:rsidP="003F78EF">
      <w:r>
        <w:t>Na koniec</w:t>
      </w:r>
      <w:r w:rsidRPr="003F78EF">
        <w:t xml:space="preserve"> 2010 liczba mieszkańców Gdyni wynosiła 242 451 osób, co stanowiło około 11% ludności województwa pomorskiego (2 230 099 osób) i około 16,7% ludności miejskiej województwa (1 476 751 osób). Gdynia zajmuje 16 miejsce pod względem powierzchni miast w Polsce, natomiast pod względem liczby ludności plasuje się na 12 pozycji. W strukturze płci dominują kobiety, które stanowią niezmiennie od 5 lat ok. 52% liczby ludności Gdyni.</w:t>
      </w:r>
      <w:r>
        <w:t xml:space="preserve"> Współczynnik feminizacji dla M</w:t>
      </w:r>
      <w:r w:rsidRPr="003F78EF">
        <w:t xml:space="preserve">iasta wyniósł 110. </w:t>
      </w:r>
    </w:p>
    <w:p w:rsidR="002D6E95" w:rsidRDefault="002D6E95" w:rsidP="009C68F9">
      <w:r w:rsidRPr="003F78EF">
        <w:t>Przyrost naturalny w Gdyni od 5 lat jest dodatni, z wyjątkiem roku 2007. W 2010 r. wskaźnik ten był dodatni i wyniósł 226 osób (urodziło się 2 505 dzie</w:t>
      </w:r>
      <w:r>
        <w:t>ci, a zmarło 2 279 mieszkańców M</w:t>
      </w:r>
      <w:r w:rsidRPr="003F78EF">
        <w:t xml:space="preserve">iasta). Jednak przyrost naturalny był zbyt niski, aby zrównoważyć ujemne saldo migracji. </w:t>
      </w:r>
      <w:bookmarkStart w:id="13" w:name="_Ref304989571"/>
      <w:bookmarkStart w:id="14" w:name="_Toc305155524"/>
    </w:p>
    <w:p w:rsidR="002D6E95" w:rsidRPr="003F78EF" w:rsidRDefault="002D6E95" w:rsidP="009C68F9">
      <w:pPr>
        <w:rPr>
          <w:b/>
          <w:bCs/>
          <w:color w:val="234178"/>
        </w:rPr>
      </w:pPr>
      <w:r w:rsidRPr="003F78EF">
        <w:rPr>
          <w:b/>
          <w:bCs/>
          <w:color w:val="234178"/>
        </w:rPr>
        <w:t xml:space="preserve">Tabela </w:t>
      </w:r>
      <w:r w:rsidRPr="003F78EF">
        <w:rPr>
          <w:b/>
          <w:bCs/>
          <w:color w:val="234178"/>
        </w:rPr>
        <w:fldChar w:fldCharType="begin"/>
      </w:r>
      <w:r w:rsidRPr="003F78EF">
        <w:rPr>
          <w:b/>
          <w:bCs/>
          <w:color w:val="234178"/>
        </w:rPr>
        <w:instrText xml:space="preserve"> SEQ "Tabela" \*Arabic </w:instrText>
      </w:r>
      <w:r w:rsidRPr="003F78EF">
        <w:rPr>
          <w:b/>
          <w:bCs/>
          <w:color w:val="234178"/>
        </w:rPr>
        <w:fldChar w:fldCharType="separate"/>
      </w:r>
      <w:r>
        <w:rPr>
          <w:b/>
          <w:bCs/>
          <w:noProof/>
          <w:color w:val="234178"/>
        </w:rPr>
        <w:t>1</w:t>
      </w:r>
      <w:r w:rsidRPr="003F78EF">
        <w:rPr>
          <w:b/>
          <w:bCs/>
          <w:color w:val="234178"/>
        </w:rPr>
        <w:fldChar w:fldCharType="end"/>
      </w:r>
      <w:bookmarkEnd w:id="13"/>
      <w:r w:rsidRPr="003F78EF">
        <w:rPr>
          <w:b/>
          <w:bCs/>
          <w:color w:val="234178"/>
        </w:rPr>
        <w:t>: Przyrost naturalny w Gdyni 2006-2010</w:t>
      </w:r>
      <w:bookmarkEnd w:id="14"/>
    </w:p>
    <w:tbl>
      <w:tblPr>
        <w:tblW w:w="0" w:type="auto"/>
        <w:tblInd w:w="2" w:type="dxa"/>
        <w:tblLayout w:type="fixed"/>
        <w:tblLook w:val="0000"/>
      </w:tblPr>
      <w:tblGrid>
        <w:gridCol w:w="3534"/>
        <w:gridCol w:w="1158"/>
        <w:gridCol w:w="1155"/>
        <w:gridCol w:w="1158"/>
        <w:gridCol w:w="1159"/>
        <w:gridCol w:w="1176"/>
      </w:tblGrid>
      <w:tr w:rsidR="002D6E95" w:rsidRPr="003F78EF">
        <w:trPr>
          <w:trHeight w:val="255"/>
        </w:trPr>
        <w:tc>
          <w:tcPr>
            <w:tcW w:w="353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Wyszczególnienie</w:t>
            </w:r>
          </w:p>
        </w:tc>
        <w:tc>
          <w:tcPr>
            <w:tcW w:w="1158"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2006</w:t>
            </w:r>
          </w:p>
        </w:tc>
        <w:tc>
          <w:tcPr>
            <w:tcW w:w="115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2007</w:t>
            </w:r>
          </w:p>
        </w:tc>
        <w:tc>
          <w:tcPr>
            <w:tcW w:w="1158"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2008</w:t>
            </w:r>
          </w:p>
        </w:tc>
        <w:tc>
          <w:tcPr>
            <w:tcW w:w="115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2009</w:t>
            </w:r>
          </w:p>
        </w:tc>
        <w:tc>
          <w:tcPr>
            <w:tcW w:w="1176"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center"/>
              <w:rPr>
                <w:color w:val="FFFFFF"/>
                <w:sz w:val="20"/>
                <w:szCs w:val="20"/>
              </w:rPr>
            </w:pPr>
            <w:r w:rsidRPr="003F78EF">
              <w:rPr>
                <w:color w:val="FFFFFF"/>
                <w:sz w:val="20"/>
                <w:szCs w:val="20"/>
              </w:rPr>
              <w:t>2010</w:t>
            </w:r>
          </w:p>
        </w:tc>
      </w:tr>
      <w:tr w:rsidR="002D6E95" w:rsidRPr="003F78EF">
        <w:trPr>
          <w:trHeight w:val="255"/>
        </w:trPr>
        <w:tc>
          <w:tcPr>
            <w:tcW w:w="353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left"/>
              <w:rPr>
                <w:color w:val="FFFFFF"/>
                <w:sz w:val="20"/>
                <w:szCs w:val="20"/>
              </w:rPr>
            </w:pPr>
            <w:r w:rsidRPr="003F78EF">
              <w:rPr>
                <w:color w:val="FFFFFF"/>
                <w:sz w:val="20"/>
                <w:szCs w:val="20"/>
              </w:rPr>
              <w:t>Urodzenia żywe na 1000 mieszkańców</w:t>
            </w:r>
          </w:p>
        </w:tc>
        <w:tc>
          <w:tcPr>
            <w:tcW w:w="1158"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9,3</w:t>
            </w:r>
          </w:p>
        </w:tc>
        <w:tc>
          <w:tcPr>
            <w:tcW w:w="115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9,4</w:t>
            </w:r>
          </w:p>
        </w:tc>
        <w:tc>
          <w:tcPr>
            <w:tcW w:w="1158"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10,3</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10,0</w:t>
            </w:r>
          </w:p>
        </w:tc>
        <w:tc>
          <w:tcPr>
            <w:tcW w:w="1176"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9,7</w:t>
            </w:r>
          </w:p>
        </w:tc>
      </w:tr>
      <w:tr w:rsidR="002D6E95" w:rsidRPr="003F78EF">
        <w:trPr>
          <w:trHeight w:val="255"/>
        </w:trPr>
        <w:tc>
          <w:tcPr>
            <w:tcW w:w="353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left"/>
              <w:rPr>
                <w:color w:val="FFFFFF"/>
                <w:sz w:val="20"/>
                <w:szCs w:val="20"/>
              </w:rPr>
            </w:pPr>
            <w:r w:rsidRPr="003F78EF">
              <w:rPr>
                <w:color w:val="FFFFFF"/>
                <w:sz w:val="20"/>
                <w:szCs w:val="20"/>
              </w:rPr>
              <w:t>Zgony na 1000 mieszkańców</w:t>
            </w:r>
          </w:p>
        </w:tc>
        <w:tc>
          <w:tcPr>
            <w:tcW w:w="1158"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8,9</w:t>
            </w:r>
          </w:p>
        </w:tc>
        <w:tc>
          <w:tcPr>
            <w:tcW w:w="115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9,6</w:t>
            </w:r>
          </w:p>
        </w:tc>
        <w:tc>
          <w:tcPr>
            <w:tcW w:w="1158"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9,8</w:t>
            </w:r>
          </w:p>
        </w:tc>
        <w:tc>
          <w:tcPr>
            <w:tcW w:w="1159"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9,6</w:t>
            </w:r>
          </w:p>
        </w:tc>
        <w:tc>
          <w:tcPr>
            <w:tcW w:w="1176"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9,3</w:t>
            </w:r>
          </w:p>
        </w:tc>
      </w:tr>
      <w:tr w:rsidR="002D6E95" w:rsidRPr="003F78EF">
        <w:trPr>
          <w:trHeight w:val="255"/>
        </w:trPr>
        <w:tc>
          <w:tcPr>
            <w:tcW w:w="353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tabs>
                <w:tab w:val="center" w:pos="4536"/>
                <w:tab w:val="right" w:pos="9072"/>
              </w:tabs>
              <w:snapToGrid w:val="0"/>
              <w:spacing w:before="0" w:after="0" w:line="240" w:lineRule="auto"/>
              <w:jc w:val="left"/>
              <w:rPr>
                <w:color w:val="FFFFFF"/>
                <w:sz w:val="20"/>
                <w:szCs w:val="20"/>
              </w:rPr>
            </w:pPr>
            <w:r w:rsidRPr="003F78EF">
              <w:rPr>
                <w:color w:val="FFFFFF"/>
                <w:sz w:val="20"/>
                <w:szCs w:val="20"/>
              </w:rPr>
              <w:t>Przyrost naturalny na 1000 mieszkańców</w:t>
            </w:r>
          </w:p>
        </w:tc>
        <w:tc>
          <w:tcPr>
            <w:tcW w:w="1158"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0,4</w:t>
            </w:r>
          </w:p>
        </w:tc>
        <w:tc>
          <w:tcPr>
            <w:tcW w:w="115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-0,2</w:t>
            </w:r>
          </w:p>
        </w:tc>
        <w:tc>
          <w:tcPr>
            <w:tcW w:w="1158"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0,5</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0,4</w:t>
            </w:r>
          </w:p>
        </w:tc>
        <w:tc>
          <w:tcPr>
            <w:tcW w:w="1176"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tabs>
                <w:tab w:val="center" w:pos="4536"/>
                <w:tab w:val="right" w:pos="9072"/>
              </w:tabs>
              <w:snapToGrid w:val="0"/>
              <w:spacing w:before="0" w:after="0" w:line="240" w:lineRule="auto"/>
              <w:jc w:val="center"/>
              <w:rPr>
                <w:color w:val="auto"/>
                <w:sz w:val="20"/>
                <w:szCs w:val="20"/>
              </w:rPr>
            </w:pPr>
            <w:r w:rsidRPr="003F78EF">
              <w:rPr>
                <w:color w:val="auto"/>
                <w:sz w:val="20"/>
                <w:szCs w:val="20"/>
              </w:rPr>
              <w:t>0,4</w:t>
            </w:r>
          </w:p>
        </w:tc>
      </w:tr>
    </w:tbl>
    <w:p w:rsidR="002D6E95" w:rsidRPr="00647DA1" w:rsidRDefault="002D6E95" w:rsidP="003F78EF">
      <w:pPr>
        <w:spacing w:before="0" w:after="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817F92">
      <w:r w:rsidRPr="003F78EF">
        <w:t xml:space="preserve">Podział mieszkańców Gdyni na grupy w wieku przedprodukcyjnym, produkcyjnym i poprodukcyjnym przedstawia tabela poniżej. Wynika z niej, iż w stosunku do 2006 r. w 2010 r. </w:t>
      </w:r>
      <w:r>
        <w:t>zmniejszyła się</w:t>
      </w:r>
      <w:r w:rsidRPr="003F78EF">
        <w:t xml:space="preserve"> o </w:t>
      </w:r>
      <w:r>
        <w:t>2,24</w:t>
      </w:r>
      <w:r w:rsidRPr="003F78EF">
        <w:t xml:space="preserve">% </w:t>
      </w:r>
      <w:r>
        <w:t xml:space="preserve">liczba </w:t>
      </w:r>
      <w:r w:rsidRPr="003F78EF">
        <w:t xml:space="preserve">osób w wieku produkcyjnym. Z kolei wzrosła o </w:t>
      </w:r>
      <w:r>
        <w:t>2,6</w:t>
      </w:r>
      <w:r w:rsidRPr="003F78EF">
        <w:t>% liczba osób w wieku poprodukcyjnym. W 2010 r. 63</w:t>
      </w:r>
      <w:r>
        <w:t>,16</w:t>
      </w:r>
      <w:r w:rsidRPr="003F78EF">
        <w:t>% liczby ludności stanowiły osoby w wieku produkcyjnym, natomiast najmniej liczną grupę stanowiły osoby w wieku przedprodukcyjnym (16,</w:t>
      </w:r>
      <w:r>
        <w:t>60</w:t>
      </w:r>
      <w:r w:rsidRPr="003F78EF">
        <w:t>%).</w:t>
      </w:r>
    </w:p>
    <w:p w:rsidR="002D6E95" w:rsidRPr="003F78EF" w:rsidRDefault="002D6E95" w:rsidP="00817F92">
      <w:pPr>
        <w:keepNext/>
        <w:spacing w:before="240" w:after="0"/>
        <w:rPr>
          <w:b/>
          <w:bCs/>
          <w:color w:val="234178"/>
        </w:rPr>
      </w:pPr>
      <w:bookmarkStart w:id="15" w:name="_Toc305155525"/>
      <w:r w:rsidRPr="003F78EF">
        <w:rPr>
          <w:b/>
          <w:bCs/>
          <w:color w:val="234178"/>
        </w:rPr>
        <w:t xml:space="preserve">Tabela </w:t>
      </w:r>
      <w:r w:rsidRPr="003F78EF">
        <w:rPr>
          <w:b/>
          <w:bCs/>
          <w:color w:val="234178"/>
        </w:rPr>
        <w:fldChar w:fldCharType="begin"/>
      </w:r>
      <w:r w:rsidRPr="003F78EF">
        <w:rPr>
          <w:b/>
          <w:bCs/>
          <w:color w:val="234178"/>
        </w:rPr>
        <w:instrText xml:space="preserve"> SEQ "Tabela" \*Arabic </w:instrText>
      </w:r>
      <w:r w:rsidRPr="003F78EF">
        <w:rPr>
          <w:b/>
          <w:bCs/>
          <w:color w:val="234178"/>
        </w:rPr>
        <w:fldChar w:fldCharType="separate"/>
      </w:r>
      <w:r>
        <w:rPr>
          <w:b/>
          <w:bCs/>
          <w:noProof/>
          <w:color w:val="234178"/>
        </w:rPr>
        <w:t>2</w:t>
      </w:r>
      <w:r w:rsidRPr="003F78EF">
        <w:rPr>
          <w:b/>
          <w:bCs/>
          <w:color w:val="234178"/>
        </w:rPr>
        <w:fldChar w:fldCharType="end"/>
      </w:r>
      <w:r w:rsidRPr="003F78EF">
        <w:rPr>
          <w:b/>
          <w:bCs/>
          <w:color w:val="234178"/>
        </w:rPr>
        <w:t>: Struktura ludności Gdyni 2006-2010</w:t>
      </w:r>
      <w:bookmarkEnd w:id="15"/>
    </w:p>
    <w:tbl>
      <w:tblPr>
        <w:tblW w:w="0" w:type="auto"/>
        <w:tblInd w:w="2" w:type="dxa"/>
        <w:tblLayout w:type="fixed"/>
        <w:tblLook w:val="0000"/>
      </w:tblPr>
      <w:tblGrid>
        <w:gridCol w:w="3349"/>
        <w:gridCol w:w="1195"/>
        <w:gridCol w:w="1193"/>
        <w:gridCol w:w="1195"/>
        <w:gridCol w:w="1195"/>
        <w:gridCol w:w="1213"/>
      </w:tblGrid>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b/>
                <w:bCs/>
                <w:color w:val="FFFFFF"/>
                <w:sz w:val="20"/>
                <w:szCs w:val="20"/>
              </w:rPr>
            </w:pPr>
            <w:r w:rsidRPr="003F78EF">
              <w:rPr>
                <w:b/>
                <w:bCs/>
                <w:color w:val="FFFFFF"/>
                <w:sz w:val="20"/>
                <w:szCs w:val="20"/>
              </w:rPr>
              <w:t>Liczba ludności:</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2006</w:t>
            </w:r>
          </w:p>
        </w:tc>
        <w:tc>
          <w:tcPr>
            <w:tcW w:w="1193"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2007</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2008</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2009</w:t>
            </w:r>
          </w:p>
        </w:tc>
        <w:tc>
          <w:tcPr>
            <w:tcW w:w="1213"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2010</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przedprodukcyjnym</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42 686</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41 833</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41 179</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40 495</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40 240</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produkcyjnym</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164 715</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162 679</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161 178</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159 248</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153 121</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poprodukcyjnym</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44 443</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45 730</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46 900</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48 116</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49 090</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Razem</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251 844</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250 242</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249 257</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247 859</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242 451</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b/>
                <w:bCs/>
                <w:color w:val="FFFFFF"/>
                <w:sz w:val="20"/>
                <w:szCs w:val="20"/>
              </w:rPr>
            </w:pPr>
            <w:r w:rsidRPr="003F78EF">
              <w:rPr>
                <w:b/>
                <w:bCs/>
                <w:color w:val="FFFFFF"/>
                <w:sz w:val="20"/>
                <w:szCs w:val="20"/>
              </w:rPr>
              <w:t>Struktura ludności:</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p>
        </w:tc>
      </w:tr>
      <w:tr w:rsidR="002D6E95" w:rsidRPr="003F78EF">
        <w:trPr>
          <w:trHeight w:val="393"/>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przedprodukcyjnym</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16,95%</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16,72%</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16,52%</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16,34%</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16,60</w:t>
            </w:r>
            <w:r w:rsidRPr="003F78EF">
              <w:rPr>
                <w:color w:val="auto"/>
                <w:sz w:val="20"/>
                <w:szCs w:val="20"/>
              </w:rPr>
              <w:t>%</w:t>
            </w:r>
          </w:p>
        </w:tc>
      </w:tr>
      <w:tr w:rsidR="002D6E95" w:rsidRPr="003F78EF">
        <w:trPr>
          <w:trHeight w:val="31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produkcyjnym</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65,40%</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65,01%</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64,66%</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64,25%</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63,16</w:t>
            </w:r>
            <w:r w:rsidRPr="003F78EF">
              <w:rPr>
                <w:color w:val="auto"/>
                <w:sz w:val="20"/>
                <w:szCs w:val="20"/>
              </w:rPr>
              <w:t>%</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keepNext/>
              <w:snapToGrid w:val="0"/>
              <w:spacing w:before="0" w:after="0" w:line="240" w:lineRule="auto"/>
              <w:rPr>
                <w:color w:val="FFFFFF"/>
                <w:sz w:val="20"/>
                <w:szCs w:val="20"/>
              </w:rPr>
            </w:pPr>
            <w:r w:rsidRPr="003F78EF">
              <w:rPr>
                <w:color w:val="FFFFFF"/>
                <w:sz w:val="20"/>
                <w:szCs w:val="20"/>
              </w:rPr>
              <w:t>w wieku poprodukcyjnym</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17,65%</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18,27%</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18,82%</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sidRPr="003F78EF">
              <w:rPr>
                <w:color w:val="auto"/>
                <w:sz w:val="20"/>
                <w:szCs w:val="20"/>
              </w:rPr>
              <w:t>19,41%</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color w:val="auto"/>
                <w:sz w:val="20"/>
                <w:szCs w:val="20"/>
              </w:rPr>
            </w:pPr>
            <w:r>
              <w:rPr>
                <w:color w:val="auto"/>
                <w:sz w:val="20"/>
                <w:szCs w:val="20"/>
              </w:rPr>
              <w:t>20,25</w:t>
            </w:r>
            <w:r w:rsidRPr="003F78EF">
              <w:rPr>
                <w:color w:val="auto"/>
                <w:sz w:val="20"/>
                <w:szCs w:val="20"/>
              </w:rPr>
              <w:t>%</w:t>
            </w:r>
          </w:p>
        </w:tc>
      </w:tr>
    </w:tbl>
    <w:p w:rsidR="002D6E95" w:rsidRPr="00647DA1" w:rsidRDefault="002D6E95" w:rsidP="003F78EF">
      <w:pPr>
        <w:spacing w:before="0" w:after="0"/>
        <w:jc w:val="center"/>
        <w:rPr>
          <w:i/>
          <w:iCs/>
          <w:color w:val="003366"/>
          <w:sz w:val="20"/>
          <w:szCs w:val="20"/>
        </w:rPr>
      </w:pPr>
      <w:r w:rsidRPr="00647DA1">
        <w:rPr>
          <w:i/>
          <w:iCs/>
          <w:color w:val="003366"/>
          <w:sz w:val="20"/>
          <w:szCs w:val="20"/>
        </w:rPr>
        <w:t>Źródło: opracowanie na podstawie danych GUS</w:t>
      </w:r>
    </w:p>
    <w:p w:rsidR="002D6E95" w:rsidRDefault="002D6E95" w:rsidP="00C7614D">
      <w:pPr>
        <w:spacing w:before="240"/>
      </w:pPr>
      <w:bookmarkStart w:id="16" w:name="_Toc305155526"/>
      <w:r>
        <w:t>Rozmieszczenie mieszkańców w poszczególnych dzielnicach pokazuje poniższa tabela.</w:t>
      </w:r>
    </w:p>
    <w:p w:rsidR="002D6E95" w:rsidRDefault="002D6E95" w:rsidP="00706DBC">
      <w:pPr>
        <w:sectPr w:rsidR="002D6E95">
          <w:pgSz w:w="11906" w:h="16838"/>
          <w:pgMar w:top="1134" w:right="1276" w:bottom="1134" w:left="1134" w:header="1049" w:footer="709" w:gutter="0"/>
          <w:cols w:space="708"/>
          <w:titlePg/>
          <w:docGrid w:linePitch="360"/>
        </w:sectPr>
      </w:pPr>
    </w:p>
    <w:p w:rsidR="002D6E95" w:rsidRPr="00817F92" w:rsidRDefault="002D6E95" w:rsidP="00817F92">
      <w:pPr>
        <w:spacing w:before="240" w:after="0"/>
        <w:rPr>
          <w:b/>
          <w:bCs/>
        </w:rPr>
      </w:pPr>
      <w:r w:rsidRPr="003F78EF">
        <w:rPr>
          <w:b/>
          <w:bCs/>
          <w:color w:val="234178"/>
        </w:rPr>
        <w:t xml:space="preserve">Tabela </w:t>
      </w:r>
      <w:r>
        <w:rPr>
          <w:b/>
          <w:bCs/>
          <w:color w:val="234178"/>
        </w:rPr>
        <w:t>3: Mieszkańcy Gdyni ogółem według wieku i dzielnic (stan na 31.12.2010 r.</w:t>
      </w:r>
      <w:bookmarkEnd w:id="16"/>
      <w:r>
        <w:rPr>
          <w:b/>
          <w:bCs/>
          <w:color w:val="234178"/>
        </w:rPr>
        <w:t>)</w:t>
      </w:r>
    </w:p>
    <w:tbl>
      <w:tblPr>
        <w:tblW w:w="9732" w:type="dxa"/>
        <w:tblInd w:w="2" w:type="dxa"/>
        <w:tblLayout w:type="fixed"/>
        <w:tblLook w:val="0000"/>
      </w:tblPr>
      <w:tblGrid>
        <w:gridCol w:w="3697"/>
        <w:gridCol w:w="1709"/>
        <w:gridCol w:w="726"/>
        <w:gridCol w:w="106"/>
        <w:gridCol w:w="1320"/>
        <w:gridCol w:w="998"/>
        <w:gridCol w:w="1176"/>
      </w:tblGrid>
      <w:tr w:rsidR="002D6E95" w:rsidRPr="003F78EF">
        <w:trPr>
          <w:trHeight w:val="315"/>
        </w:trPr>
        <w:tc>
          <w:tcPr>
            <w:tcW w:w="3697" w:type="dxa"/>
            <w:vMerge w:val="restart"/>
            <w:tcBorders>
              <w:top w:val="single" w:sz="8" w:space="0" w:color="FFFFFF"/>
              <w:left w:val="single" w:sz="8"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Wyszczególnienie</w:t>
            </w:r>
          </w:p>
        </w:tc>
        <w:tc>
          <w:tcPr>
            <w:tcW w:w="1709" w:type="dxa"/>
            <w:vMerge w:val="restart"/>
            <w:tcBorders>
              <w:top w:val="single" w:sz="8"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Ludność ogółem</w:t>
            </w:r>
          </w:p>
        </w:tc>
        <w:tc>
          <w:tcPr>
            <w:tcW w:w="726" w:type="dxa"/>
            <w:vMerge w:val="restart"/>
            <w:tcBorders>
              <w:top w:val="single" w:sz="8"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w:t>
            </w:r>
          </w:p>
        </w:tc>
        <w:tc>
          <w:tcPr>
            <w:tcW w:w="3600" w:type="dxa"/>
            <w:gridSpan w:val="4"/>
            <w:tcBorders>
              <w:top w:val="single" w:sz="8" w:space="0" w:color="FFFFFF"/>
              <w:left w:val="single" w:sz="4" w:space="0" w:color="FFFFFF"/>
              <w:bottom w:val="single" w:sz="4" w:space="0" w:color="FFFFFF"/>
              <w:right w:val="single" w:sz="8"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W wieku</w:t>
            </w:r>
          </w:p>
        </w:tc>
      </w:tr>
      <w:tr w:rsidR="002D6E95" w:rsidRPr="003F78EF">
        <w:trPr>
          <w:trHeight w:val="315"/>
        </w:trPr>
        <w:tc>
          <w:tcPr>
            <w:tcW w:w="3697" w:type="dxa"/>
            <w:vMerge/>
            <w:tcBorders>
              <w:top w:val="single" w:sz="4" w:space="0" w:color="FFFFFF"/>
              <w:left w:val="single" w:sz="8"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1709" w:type="dxa"/>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726" w:type="dxa"/>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1426" w:type="dxa"/>
            <w:gridSpan w:val="2"/>
            <w:vMerge w:val="restart"/>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Przedproduk.</w:t>
            </w:r>
          </w:p>
        </w:tc>
        <w:tc>
          <w:tcPr>
            <w:tcW w:w="998" w:type="dxa"/>
            <w:vMerge w:val="restart"/>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Produk.</w:t>
            </w:r>
          </w:p>
        </w:tc>
        <w:tc>
          <w:tcPr>
            <w:tcW w:w="1176" w:type="dxa"/>
            <w:vMerge w:val="restart"/>
            <w:tcBorders>
              <w:top w:val="single" w:sz="4" w:space="0" w:color="FFFFFF"/>
              <w:left w:val="single" w:sz="4" w:space="0" w:color="FFFFFF"/>
              <w:bottom w:val="single" w:sz="4" w:space="0" w:color="FFFFFF"/>
              <w:right w:val="single" w:sz="8"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Poproduk.</w:t>
            </w:r>
          </w:p>
        </w:tc>
      </w:tr>
      <w:tr w:rsidR="002D6E95" w:rsidRPr="003F78EF">
        <w:trPr>
          <w:trHeight w:val="315"/>
        </w:trPr>
        <w:tc>
          <w:tcPr>
            <w:tcW w:w="3697" w:type="dxa"/>
            <w:vMerge/>
            <w:tcBorders>
              <w:top w:val="single" w:sz="4" w:space="0" w:color="FFFFFF"/>
              <w:left w:val="single" w:sz="8"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1709" w:type="dxa"/>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726" w:type="dxa"/>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1426" w:type="dxa"/>
            <w:gridSpan w:val="2"/>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998" w:type="dxa"/>
            <w:vMerge/>
            <w:tcBorders>
              <w:top w:val="single" w:sz="4" w:space="0" w:color="FFFFFF"/>
              <w:left w:val="single" w:sz="4"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1176" w:type="dxa"/>
            <w:vMerge/>
            <w:tcBorders>
              <w:top w:val="single" w:sz="4" w:space="0" w:color="FFFFFF"/>
              <w:left w:val="single" w:sz="4" w:space="0" w:color="FFFFFF"/>
              <w:bottom w:val="single" w:sz="4" w:space="0" w:color="FFFFFF"/>
              <w:right w:val="single" w:sz="8"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r>
      <w:tr w:rsidR="002D6E95" w:rsidRPr="003F78EF">
        <w:trPr>
          <w:trHeight w:val="315"/>
        </w:trPr>
        <w:tc>
          <w:tcPr>
            <w:tcW w:w="3697" w:type="dxa"/>
            <w:vMerge/>
            <w:tcBorders>
              <w:top w:val="single" w:sz="4" w:space="0" w:color="FFFFFF"/>
              <w:left w:val="single" w:sz="8" w:space="0" w:color="FFFFFF"/>
              <w:bottom w:val="single" w:sz="4"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p>
        </w:tc>
        <w:tc>
          <w:tcPr>
            <w:tcW w:w="6035" w:type="dxa"/>
            <w:gridSpan w:val="6"/>
            <w:tcBorders>
              <w:top w:val="single" w:sz="4" w:space="0" w:color="FFFFFF"/>
              <w:left w:val="single" w:sz="4" w:space="0" w:color="FFFFFF"/>
              <w:bottom w:val="single" w:sz="4" w:space="0" w:color="FFFFFF"/>
              <w:right w:val="single" w:sz="8" w:space="0" w:color="FFFFFF"/>
            </w:tcBorders>
            <w:shd w:val="clear" w:color="auto" w:fill="234178"/>
            <w:vAlign w:val="center"/>
          </w:tcPr>
          <w:p w:rsidR="002D6E95" w:rsidRPr="003F78EF" w:rsidRDefault="002D6E95" w:rsidP="003F78EF">
            <w:pPr>
              <w:keepNext/>
              <w:snapToGrid w:val="0"/>
              <w:spacing w:before="0" w:after="0" w:line="240" w:lineRule="auto"/>
              <w:jc w:val="center"/>
              <w:rPr>
                <w:b/>
                <w:bCs/>
                <w:color w:val="FFFFFF"/>
                <w:sz w:val="20"/>
                <w:szCs w:val="20"/>
              </w:rPr>
            </w:pPr>
            <w:r w:rsidRPr="003F78EF">
              <w:rPr>
                <w:b/>
                <w:bCs/>
                <w:color w:val="FFFFFF"/>
                <w:sz w:val="20"/>
                <w:szCs w:val="20"/>
              </w:rPr>
              <w:t>w osobach</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BABIE DOŁY</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2 303</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Pr>
                <w:sz w:val="20"/>
                <w:szCs w:val="20"/>
              </w:rPr>
              <w:t>0,9</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409</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1 671</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223</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CHWARZNO - WICZLINO</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7 234</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2,98</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1 602</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4 843</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789</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CHYLONIA</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25 599</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w:t>
            </w:r>
            <w:r>
              <w:rPr>
                <w:sz w:val="20"/>
                <w:szCs w:val="20"/>
              </w:rPr>
              <w:t>0,55</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3 865</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14 621</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7 113</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CISOWA</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13 073</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w:t>
            </w:r>
            <w:r>
              <w:rPr>
                <w:sz w:val="20"/>
                <w:szCs w:val="20"/>
              </w:rPr>
              <w:t>,39</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2 059</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8 343</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2 671</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DĄBROWA</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14 701</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6</w:t>
            </w:r>
            <w:r>
              <w:rPr>
                <w:sz w:val="20"/>
                <w:szCs w:val="20"/>
              </w:rPr>
              <w:t>,06</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2 906</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10 731</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1 064</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DZIAŁKI LEŚNE</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8 687</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3,58</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1 138</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5 180</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2 369</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GRABÓWEK</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9 959</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w:t>
            </w:r>
            <w:r>
              <w:rPr>
                <w:sz w:val="20"/>
                <w:szCs w:val="20"/>
              </w:rPr>
              <w:t>,10</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1 437</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6 498</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2 024</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KAMIENNA GÓRA</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4 270</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1,76</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535</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2 362</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1 373</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KARWINY</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10 983</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Pr>
                <w:sz w:val="20"/>
                <w:szCs w:val="20"/>
              </w:rPr>
              <w:t>4,52</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1 495</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7 634</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1 854</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LESZCZYNKI</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8 910</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3,67</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1 566</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5 704</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1 640</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MAŁY KACK</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7 895</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3</w:t>
            </w:r>
            <w:r>
              <w:rPr>
                <w:sz w:val="20"/>
                <w:szCs w:val="20"/>
              </w:rPr>
              <w:t>,25</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1 712</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4 992</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1 191</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OBŁUŻE</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19 431</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w:t>
            </w:r>
            <w:r>
              <w:rPr>
                <w:sz w:val="20"/>
                <w:szCs w:val="20"/>
              </w:rPr>
              <w:t>,01</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3 306</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11 904</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4 221</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OKSYWIE</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15 232</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6</w:t>
            </w:r>
            <w:r>
              <w:rPr>
                <w:sz w:val="20"/>
                <w:szCs w:val="20"/>
              </w:rPr>
              <w:t>,28</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3 062</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9 910</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2 260</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ORŁOWO</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7 167</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2,95</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1 191</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4 489</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1 487</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POGÓRZE</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14 071</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Pr>
                <w:sz w:val="20"/>
                <w:szCs w:val="20"/>
              </w:rPr>
              <w:t>5,8</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2 352</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10 314</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1 405</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PUSTKI CISOWSKIE-DEMPTOWO</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8 732</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3,6</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1 487</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5 796</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1 449</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REDŁOWO</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8 052</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3</w:t>
            </w:r>
            <w:r>
              <w:rPr>
                <w:sz w:val="20"/>
                <w:szCs w:val="20"/>
              </w:rPr>
              <w:t>,32</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1 130</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4 688</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2 234</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ŚRÓDMIEŚCIE</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13 721</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5,65</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1 616</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7 663</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4 442</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WIELKI KACK</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10 719</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w:t>
            </w:r>
            <w:r>
              <w:rPr>
                <w:sz w:val="20"/>
                <w:szCs w:val="20"/>
              </w:rPr>
              <w:t>,42</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2 637</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7 181</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901</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WITOMINO LEŚNICZÓWKA</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8 904</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Pr>
                <w:sz w:val="20"/>
                <w:szCs w:val="20"/>
              </w:rPr>
              <w:t>3,67</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1 396</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5 490</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2 018</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WITOMINO RADIOSTACJA</w:t>
            </w:r>
          </w:p>
        </w:tc>
        <w:tc>
          <w:tcPr>
            <w:tcW w:w="1709"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10 485</w:t>
            </w:r>
          </w:p>
        </w:tc>
        <w:tc>
          <w:tcPr>
            <w:tcW w:w="832" w:type="dxa"/>
            <w:gridSpan w:val="2"/>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4</w:t>
            </w:r>
            <w:r>
              <w:rPr>
                <w:sz w:val="20"/>
                <w:szCs w:val="20"/>
              </w:rPr>
              <w:t>,32</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1 542</w:t>
            </w:r>
          </w:p>
        </w:tc>
        <w:tc>
          <w:tcPr>
            <w:tcW w:w="998" w:type="dxa"/>
            <w:tcBorders>
              <w:top w:val="single" w:sz="4" w:space="0" w:color="FFFFFF"/>
              <w:left w:val="single" w:sz="4" w:space="0" w:color="FFFFFF"/>
              <w:bottom w:val="single" w:sz="4"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5 769</w:t>
            </w:r>
          </w:p>
        </w:tc>
        <w:tc>
          <w:tcPr>
            <w:tcW w:w="1176"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3 174</w:t>
            </w:r>
          </w:p>
        </w:tc>
      </w:tr>
      <w:tr w:rsidR="002D6E95" w:rsidRPr="003F78EF">
        <w:trPr>
          <w:trHeight w:val="315"/>
        </w:trPr>
        <w:tc>
          <w:tcPr>
            <w:tcW w:w="3697" w:type="dxa"/>
            <w:tcBorders>
              <w:top w:val="single" w:sz="4" w:space="0" w:color="FFFFFF"/>
              <w:left w:val="single" w:sz="8" w:space="0" w:color="FFFFFF"/>
              <w:bottom w:val="single" w:sz="4"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WZGÓRZE ŚWIĘTEGO MAKSYMILIANA</w:t>
            </w:r>
          </w:p>
        </w:tc>
        <w:tc>
          <w:tcPr>
            <w:tcW w:w="1709"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12 323</w:t>
            </w:r>
          </w:p>
        </w:tc>
        <w:tc>
          <w:tcPr>
            <w:tcW w:w="832" w:type="dxa"/>
            <w:gridSpan w:val="2"/>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5</w:t>
            </w:r>
            <w:r>
              <w:rPr>
                <w:sz w:val="20"/>
                <w:szCs w:val="20"/>
              </w:rPr>
              <w:t>,08</w:t>
            </w:r>
            <w:r w:rsidRPr="003F78EF">
              <w:rPr>
                <w:sz w:val="20"/>
                <w:szCs w:val="20"/>
              </w:rPr>
              <w:t>%</w:t>
            </w:r>
          </w:p>
        </w:tc>
        <w:tc>
          <w:tcPr>
            <w:tcW w:w="1320"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1 797</w:t>
            </w:r>
          </w:p>
        </w:tc>
        <w:tc>
          <w:tcPr>
            <w:tcW w:w="998" w:type="dxa"/>
            <w:tcBorders>
              <w:top w:val="single" w:sz="4" w:space="0" w:color="FFFFFF"/>
              <w:left w:val="single" w:sz="4" w:space="0" w:color="FFFFFF"/>
              <w:bottom w:val="single" w:sz="4"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7 338</w:t>
            </w:r>
          </w:p>
        </w:tc>
        <w:tc>
          <w:tcPr>
            <w:tcW w:w="1176"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F78EF">
            <w:pPr>
              <w:keepNext/>
              <w:snapToGrid w:val="0"/>
              <w:spacing w:before="0" w:after="0" w:line="240" w:lineRule="auto"/>
              <w:jc w:val="right"/>
              <w:rPr>
                <w:sz w:val="20"/>
                <w:szCs w:val="20"/>
              </w:rPr>
            </w:pPr>
            <w:r w:rsidRPr="003F78EF">
              <w:rPr>
                <w:sz w:val="20"/>
                <w:szCs w:val="20"/>
              </w:rPr>
              <w:t>3 188</w:t>
            </w:r>
          </w:p>
        </w:tc>
      </w:tr>
      <w:tr w:rsidR="002D6E95" w:rsidRPr="003F78EF">
        <w:trPr>
          <w:trHeight w:val="315"/>
        </w:trPr>
        <w:tc>
          <w:tcPr>
            <w:tcW w:w="3697" w:type="dxa"/>
            <w:tcBorders>
              <w:top w:val="single" w:sz="4" w:space="0" w:color="FFFFFF"/>
              <w:left w:val="single" w:sz="8" w:space="0" w:color="FFFFFF"/>
              <w:bottom w:val="single" w:sz="8" w:space="0" w:color="FFFFFF"/>
            </w:tcBorders>
            <w:shd w:val="clear" w:color="auto" w:fill="233C81"/>
          </w:tcPr>
          <w:p w:rsidR="002D6E95" w:rsidRPr="003F78EF" w:rsidRDefault="002D6E95" w:rsidP="003F78EF">
            <w:pPr>
              <w:keepNext/>
              <w:snapToGrid w:val="0"/>
              <w:spacing w:before="0" w:after="0" w:line="240" w:lineRule="auto"/>
              <w:jc w:val="left"/>
              <w:rPr>
                <w:b/>
                <w:bCs/>
                <w:color w:val="auto"/>
                <w:sz w:val="20"/>
                <w:szCs w:val="20"/>
              </w:rPr>
            </w:pPr>
            <w:r w:rsidRPr="003F78EF">
              <w:rPr>
                <w:b/>
                <w:bCs/>
                <w:color w:val="auto"/>
                <w:sz w:val="20"/>
                <w:szCs w:val="20"/>
              </w:rPr>
              <w:t>suma</w:t>
            </w:r>
          </w:p>
        </w:tc>
        <w:tc>
          <w:tcPr>
            <w:tcW w:w="1709" w:type="dxa"/>
            <w:tcBorders>
              <w:top w:val="single" w:sz="4" w:space="0" w:color="FFFFFF"/>
              <w:left w:val="single" w:sz="4" w:space="0" w:color="FFFFFF"/>
              <w:bottom w:val="single" w:sz="8" w:space="0" w:color="FFFFFF"/>
            </w:tcBorders>
            <w:shd w:val="clear" w:color="auto" w:fill="FFFFFF"/>
          </w:tcPr>
          <w:p w:rsidR="002D6E95" w:rsidRPr="003F78EF" w:rsidRDefault="002D6E95" w:rsidP="003F78EF">
            <w:pPr>
              <w:keepNext/>
              <w:snapToGrid w:val="0"/>
              <w:spacing w:before="0" w:after="0" w:line="240" w:lineRule="auto"/>
              <w:jc w:val="right"/>
              <w:rPr>
                <w:b/>
                <w:bCs/>
                <w:sz w:val="20"/>
                <w:szCs w:val="20"/>
              </w:rPr>
            </w:pPr>
            <w:r w:rsidRPr="003F78EF">
              <w:rPr>
                <w:b/>
                <w:bCs/>
                <w:sz w:val="20"/>
                <w:szCs w:val="20"/>
              </w:rPr>
              <w:t>242 451</w:t>
            </w:r>
          </w:p>
        </w:tc>
        <w:tc>
          <w:tcPr>
            <w:tcW w:w="832" w:type="dxa"/>
            <w:gridSpan w:val="2"/>
            <w:tcBorders>
              <w:top w:val="single" w:sz="4" w:space="0" w:color="FFFFFF"/>
              <w:left w:val="single" w:sz="4" w:space="0" w:color="FFFFFF"/>
              <w:bottom w:val="single" w:sz="8" w:space="0" w:color="FFFFFF"/>
            </w:tcBorders>
            <w:shd w:val="clear" w:color="auto" w:fill="FFFFFF"/>
          </w:tcPr>
          <w:p w:rsidR="002D6E95" w:rsidRPr="003F78EF" w:rsidRDefault="002D6E95" w:rsidP="003F78EF">
            <w:pPr>
              <w:keepNext/>
              <w:snapToGrid w:val="0"/>
              <w:spacing w:before="0" w:after="0" w:line="240" w:lineRule="auto"/>
              <w:jc w:val="right"/>
              <w:rPr>
                <w:sz w:val="20"/>
                <w:szCs w:val="20"/>
              </w:rPr>
            </w:pPr>
            <w:r w:rsidRPr="003F78EF">
              <w:rPr>
                <w:sz w:val="20"/>
                <w:szCs w:val="20"/>
              </w:rPr>
              <w:t>100%</w:t>
            </w:r>
          </w:p>
        </w:tc>
        <w:tc>
          <w:tcPr>
            <w:tcW w:w="1320" w:type="dxa"/>
            <w:tcBorders>
              <w:top w:val="single" w:sz="4" w:space="0" w:color="FFFFFF"/>
              <w:left w:val="single" w:sz="4" w:space="0" w:color="FFFFFF"/>
              <w:bottom w:val="single" w:sz="8" w:space="0" w:color="FFFFFF"/>
            </w:tcBorders>
            <w:shd w:val="clear" w:color="auto" w:fill="FFFFFF"/>
          </w:tcPr>
          <w:p w:rsidR="002D6E95" w:rsidRPr="003F78EF" w:rsidRDefault="002D6E95" w:rsidP="003F78EF">
            <w:pPr>
              <w:keepNext/>
              <w:snapToGrid w:val="0"/>
              <w:spacing w:before="0" w:after="0" w:line="240" w:lineRule="auto"/>
              <w:jc w:val="right"/>
              <w:rPr>
                <w:b/>
                <w:bCs/>
                <w:sz w:val="20"/>
                <w:szCs w:val="20"/>
              </w:rPr>
            </w:pPr>
            <w:r w:rsidRPr="003F78EF">
              <w:rPr>
                <w:b/>
                <w:bCs/>
                <w:sz w:val="20"/>
                <w:szCs w:val="20"/>
              </w:rPr>
              <w:t>40 240</w:t>
            </w:r>
          </w:p>
        </w:tc>
        <w:tc>
          <w:tcPr>
            <w:tcW w:w="998" w:type="dxa"/>
            <w:tcBorders>
              <w:top w:val="single" w:sz="4" w:space="0" w:color="FFFFFF"/>
              <w:left w:val="single" w:sz="4" w:space="0" w:color="FFFFFF"/>
              <w:bottom w:val="single" w:sz="8" w:space="0" w:color="FFFFFF"/>
            </w:tcBorders>
            <w:shd w:val="clear" w:color="auto" w:fill="FFFFFF"/>
          </w:tcPr>
          <w:p w:rsidR="002D6E95" w:rsidRPr="003F78EF" w:rsidRDefault="002D6E95" w:rsidP="003F78EF">
            <w:pPr>
              <w:keepNext/>
              <w:snapToGrid w:val="0"/>
              <w:spacing w:before="0" w:after="0" w:line="240" w:lineRule="auto"/>
              <w:jc w:val="right"/>
              <w:rPr>
                <w:b/>
                <w:bCs/>
                <w:sz w:val="20"/>
                <w:szCs w:val="20"/>
              </w:rPr>
            </w:pPr>
            <w:r w:rsidRPr="003F78EF">
              <w:rPr>
                <w:b/>
                <w:bCs/>
                <w:sz w:val="20"/>
                <w:szCs w:val="20"/>
              </w:rPr>
              <w:t>153 121</w:t>
            </w:r>
          </w:p>
        </w:tc>
        <w:tc>
          <w:tcPr>
            <w:tcW w:w="1176" w:type="dxa"/>
            <w:tcBorders>
              <w:top w:val="single" w:sz="4" w:space="0" w:color="FFFFFF"/>
              <w:left w:val="single" w:sz="4" w:space="0" w:color="FFFFFF"/>
              <w:bottom w:val="single" w:sz="8" w:space="0" w:color="FFFFFF"/>
              <w:right w:val="single" w:sz="8" w:space="0" w:color="FFFFFF"/>
            </w:tcBorders>
            <w:shd w:val="clear" w:color="auto" w:fill="FFFFFF"/>
          </w:tcPr>
          <w:p w:rsidR="002D6E95" w:rsidRPr="003F78EF" w:rsidRDefault="002D6E95" w:rsidP="003F78EF">
            <w:pPr>
              <w:keepNext/>
              <w:snapToGrid w:val="0"/>
              <w:spacing w:before="0" w:after="0" w:line="240" w:lineRule="auto"/>
              <w:jc w:val="right"/>
              <w:rPr>
                <w:b/>
                <w:bCs/>
                <w:sz w:val="20"/>
                <w:szCs w:val="20"/>
              </w:rPr>
            </w:pPr>
            <w:r w:rsidRPr="003F78EF">
              <w:rPr>
                <w:b/>
                <w:bCs/>
                <w:sz w:val="20"/>
                <w:szCs w:val="20"/>
              </w:rPr>
              <w:t>49 090</w:t>
            </w:r>
          </w:p>
        </w:tc>
      </w:tr>
    </w:tbl>
    <w:p w:rsidR="002D6E95" w:rsidRPr="00647DA1" w:rsidRDefault="002D6E95" w:rsidP="003F78EF">
      <w:pPr>
        <w:spacing w:before="0" w:after="0"/>
        <w:jc w:val="center"/>
        <w:rPr>
          <w:i/>
          <w:iCs/>
          <w:color w:val="003366"/>
          <w:sz w:val="20"/>
          <w:szCs w:val="20"/>
        </w:rPr>
      </w:pPr>
      <w:r w:rsidRPr="00647DA1">
        <w:rPr>
          <w:i/>
          <w:iCs/>
          <w:color w:val="003366"/>
          <w:sz w:val="20"/>
          <w:szCs w:val="20"/>
        </w:rPr>
        <w:t>Źródło: opracowanie  na podstawie danych</w:t>
      </w:r>
      <w:r w:rsidRPr="00647DA1">
        <w:rPr>
          <w:color w:val="003366"/>
        </w:rPr>
        <w:t xml:space="preserve"> </w:t>
      </w:r>
      <w:r w:rsidRPr="00647DA1">
        <w:rPr>
          <w:i/>
          <w:iCs/>
          <w:color w:val="003366"/>
          <w:sz w:val="20"/>
          <w:szCs w:val="20"/>
        </w:rPr>
        <w:t>Referatu Ewidencji Ludności i Meldunków Urzędu Miasta Gdyni</w:t>
      </w:r>
    </w:p>
    <w:p w:rsidR="002D6E95" w:rsidRPr="003F78EF" w:rsidRDefault="002D6E95" w:rsidP="00817F92">
      <w:pPr>
        <w:spacing w:before="240"/>
        <w:rPr>
          <w:u w:val="single"/>
        </w:rPr>
      </w:pPr>
      <w:r w:rsidRPr="003F78EF">
        <w:rPr>
          <w:u w:val="single"/>
        </w:rPr>
        <w:t>Rynek pracy</w:t>
      </w:r>
    </w:p>
    <w:p w:rsidR="002D6E95" w:rsidRPr="003F78EF" w:rsidRDefault="002D6E95" w:rsidP="00BD6708">
      <w:r w:rsidRPr="003F78EF">
        <w:t>Liczba pracujących w gospodarce w Gdyni (bez mikroprzedsiębiorstw) w ostatnich latach utrzymuje się na poziomie około 70 tys. osób (69 240 osób w 2009 r. i 68 225 osób w 2010 r.). W roku 2010 w porównaniu do 2009 r. nastąpił spadek o 0</w:t>
      </w:r>
      <w:r>
        <w:t>,2% liczby osób zatrudnionych w </w:t>
      </w:r>
      <w:r w:rsidRPr="003F78EF">
        <w:t xml:space="preserve">stosunku do liczby osób w wieku produkcyjnym, a w stosunku do ogólnej liczby ludności – o 0,38% (2009 - 27,94%, 2010 - 27,56%). W 2010 r. 64,11% osób pracowało w sektorze prywatnym. </w:t>
      </w:r>
      <w:r>
        <w:t xml:space="preserve">Udział kobiet w </w:t>
      </w:r>
      <w:r w:rsidRPr="003F78EF">
        <w:t>ogólnej liczby pracujących w 2010 r.</w:t>
      </w:r>
      <w:r>
        <w:t xml:space="preserve"> wyniósł</w:t>
      </w:r>
      <w:r w:rsidRPr="003F78EF">
        <w:t xml:space="preserve"> 49,41%.</w:t>
      </w:r>
    </w:p>
    <w:p w:rsidR="002D6E95" w:rsidRPr="003F78EF" w:rsidRDefault="002D6E95" w:rsidP="00BD6708">
      <w:pPr>
        <w:spacing w:line="264" w:lineRule="auto"/>
      </w:pPr>
      <w:r w:rsidRPr="003F78EF">
        <w:t xml:space="preserve">W 1990 r. w Gdyni powstała Fundacja Gospodarcza, która jako jedna z pierwszych organizacji pozarządowych w Polsce rozpoczęła działalność na rzecz wspierania przedsiębiorczości, podnoszenia kwalifikacji zawodowych pracowników oraz przeciwdziałania bezrobociu. </w:t>
      </w:r>
      <w:r>
        <w:br/>
      </w:r>
      <w:r w:rsidRPr="003F78EF">
        <w:t>Ponadto w Gdyni istnieje więcej instytucji wspierających przedsiębiorców, np. Gdyńskie Centrum Wspierania Przedsiębiorczości, Cech Rzemiosła i Przedsiębiorczości, Izba Bawełny, Krajowa Izba Gospodarki Morskiej, Polska Izba Spedycji i Logistyki.</w:t>
      </w:r>
    </w:p>
    <w:p w:rsidR="002D6E95" w:rsidRPr="003F78EF" w:rsidRDefault="002D6E95" w:rsidP="00817F92">
      <w:pPr>
        <w:keepNext/>
        <w:spacing w:before="240" w:after="0"/>
        <w:rPr>
          <w:b/>
          <w:bCs/>
          <w:color w:val="234178"/>
        </w:rPr>
      </w:pPr>
      <w:bookmarkStart w:id="17" w:name="_Toc305155527"/>
      <w:r w:rsidRPr="003F78EF">
        <w:rPr>
          <w:b/>
          <w:bCs/>
          <w:color w:val="234178"/>
        </w:rPr>
        <w:t xml:space="preserve">Tabela </w:t>
      </w:r>
      <w:r>
        <w:rPr>
          <w:b/>
          <w:bCs/>
          <w:color w:val="234178"/>
        </w:rPr>
        <w:t>4</w:t>
      </w:r>
      <w:r w:rsidRPr="003F78EF">
        <w:rPr>
          <w:b/>
          <w:bCs/>
          <w:color w:val="234178"/>
        </w:rPr>
        <w:t>: Liczba pracujących w Gdyni 2006-2010</w:t>
      </w:r>
      <w:bookmarkEnd w:id="17"/>
    </w:p>
    <w:tbl>
      <w:tblPr>
        <w:tblW w:w="0" w:type="auto"/>
        <w:tblInd w:w="2" w:type="dxa"/>
        <w:tblLayout w:type="fixed"/>
        <w:tblLook w:val="0000"/>
      </w:tblPr>
      <w:tblGrid>
        <w:gridCol w:w="3349"/>
        <w:gridCol w:w="1195"/>
        <w:gridCol w:w="1193"/>
        <w:gridCol w:w="1195"/>
        <w:gridCol w:w="1195"/>
        <w:gridCol w:w="1213"/>
      </w:tblGrid>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rPr>
                <w:b/>
                <w:bCs/>
                <w:color w:val="FFFFFF"/>
                <w:sz w:val="20"/>
                <w:szCs w:val="20"/>
              </w:rPr>
            </w:pPr>
            <w:r w:rsidRPr="003F78EF">
              <w:rPr>
                <w:b/>
                <w:bCs/>
                <w:color w:val="FFFFFF"/>
                <w:sz w:val="20"/>
                <w:szCs w:val="20"/>
              </w:rPr>
              <w:t>Wyszczególnienie</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center"/>
              <w:rPr>
                <w:b/>
                <w:bCs/>
                <w:color w:val="FFFFFF"/>
                <w:sz w:val="20"/>
                <w:szCs w:val="20"/>
              </w:rPr>
            </w:pPr>
            <w:r w:rsidRPr="003F78EF">
              <w:rPr>
                <w:b/>
                <w:bCs/>
                <w:color w:val="FFFFFF"/>
                <w:sz w:val="20"/>
                <w:szCs w:val="20"/>
              </w:rPr>
              <w:t>2006</w:t>
            </w:r>
          </w:p>
        </w:tc>
        <w:tc>
          <w:tcPr>
            <w:tcW w:w="1193"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center"/>
              <w:rPr>
                <w:b/>
                <w:bCs/>
                <w:color w:val="FFFFFF"/>
                <w:sz w:val="20"/>
                <w:szCs w:val="20"/>
              </w:rPr>
            </w:pPr>
            <w:r w:rsidRPr="003F78EF">
              <w:rPr>
                <w:b/>
                <w:bCs/>
                <w:color w:val="FFFFFF"/>
                <w:sz w:val="20"/>
                <w:szCs w:val="20"/>
              </w:rPr>
              <w:t>2007</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center"/>
              <w:rPr>
                <w:b/>
                <w:bCs/>
                <w:color w:val="FFFFFF"/>
                <w:sz w:val="20"/>
                <w:szCs w:val="20"/>
              </w:rPr>
            </w:pPr>
            <w:r w:rsidRPr="003F78EF">
              <w:rPr>
                <w:b/>
                <w:bCs/>
                <w:color w:val="FFFFFF"/>
                <w:sz w:val="20"/>
                <w:szCs w:val="20"/>
              </w:rPr>
              <w:t>2008</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center"/>
              <w:rPr>
                <w:b/>
                <w:bCs/>
                <w:color w:val="FFFFFF"/>
                <w:sz w:val="20"/>
                <w:szCs w:val="20"/>
              </w:rPr>
            </w:pPr>
            <w:r w:rsidRPr="003F78EF">
              <w:rPr>
                <w:b/>
                <w:bCs/>
                <w:color w:val="FFFFFF"/>
                <w:sz w:val="20"/>
                <w:szCs w:val="20"/>
              </w:rPr>
              <w:t>2009</w:t>
            </w:r>
          </w:p>
        </w:tc>
        <w:tc>
          <w:tcPr>
            <w:tcW w:w="1213"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9F42B9">
            <w:pPr>
              <w:keepNext/>
              <w:snapToGrid w:val="0"/>
              <w:spacing w:before="0" w:after="0" w:line="240" w:lineRule="auto"/>
              <w:jc w:val="center"/>
              <w:rPr>
                <w:b/>
                <w:bCs/>
                <w:color w:val="FFFFFF"/>
                <w:sz w:val="20"/>
                <w:szCs w:val="20"/>
              </w:rPr>
            </w:pPr>
            <w:r w:rsidRPr="003F78EF">
              <w:rPr>
                <w:b/>
                <w:bCs/>
                <w:color w:val="FFFFFF"/>
                <w:sz w:val="20"/>
                <w:szCs w:val="20"/>
              </w:rPr>
              <w:t>2010</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left"/>
              <w:rPr>
                <w:color w:val="FFFFFF"/>
                <w:sz w:val="20"/>
                <w:szCs w:val="20"/>
              </w:rPr>
            </w:pPr>
            <w:r w:rsidRPr="003F78EF">
              <w:rPr>
                <w:color w:val="FFFFFF"/>
                <w:sz w:val="20"/>
                <w:szCs w:val="20"/>
              </w:rPr>
              <w:t xml:space="preserve"> Ogółem</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68 810</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69 890</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72 543</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69 240</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68 225</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left"/>
              <w:rPr>
                <w:color w:val="FFFFFF"/>
                <w:sz w:val="20"/>
                <w:szCs w:val="20"/>
              </w:rPr>
            </w:pPr>
            <w:r w:rsidRPr="003F78EF">
              <w:rPr>
                <w:color w:val="FFFFFF"/>
                <w:sz w:val="20"/>
                <w:szCs w:val="20"/>
              </w:rPr>
              <w:t xml:space="preserve">mężczyźni </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37 957</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38 105</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39 398</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35 556</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34 512</w:t>
            </w:r>
          </w:p>
        </w:tc>
      </w:tr>
      <w:tr w:rsidR="002D6E95" w:rsidRPr="003F78EF">
        <w:trPr>
          <w:trHeight w:val="255"/>
        </w:trPr>
        <w:tc>
          <w:tcPr>
            <w:tcW w:w="334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9F42B9">
            <w:pPr>
              <w:keepNext/>
              <w:snapToGrid w:val="0"/>
              <w:spacing w:before="0" w:after="0" w:line="240" w:lineRule="auto"/>
              <w:jc w:val="left"/>
              <w:rPr>
                <w:color w:val="FFFFFF"/>
                <w:sz w:val="20"/>
                <w:szCs w:val="20"/>
              </w:rPr>
            </w:pPr>
            <w:r w:rsidRPr="003F78EF">
              <w:rPr>
                <w:color w:val="FFFFFF"/>
                <w:sz w:val="20"/>
                <w:szCs w:val="20"/>
              </w:rPr>
              <w:t>kobiety</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30 853</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31 785</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33 145</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33 684</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9F42B9">
            <w:pPr>
              <w:keepNext/>
              <w:snapToGrid w:val="0"/>
              <w:spacing w:before="0" w:after="0" w:line="240" w:lineRule="auto"/>
              <w:jc w:val="center"/>
              <w:rPr>
                <w:color w:val="auto"/>
                <w:sz w:val="20"/>
                <w:szCs w:val="20"/>
              </w:rPr>
            </w:pPr>
            <w:r w:rsidRPr="003F78EF">
              <w:rPr>
                <w:color w:val="auto"/>
                <w:sz w:val="20"/>
                <w:szCs w:val="20"/>
              </w:rPr>
              <w:t>33 713</w:t>
            </w:r>
          </w:p>
        </w:tc>
      </w:tr>
    </w:tbl>
    <w:p w:rsidR="002D6E95" w:rsidRPr="00647DA1" w:rsidRDefault="002D6E95" w:rsidP="00BD6708">
      <w:pPr>
        <w:keepNext/>
        <w:spacing w:before="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817F92">
      <w:pPr>
        <w:spacing w:before="240"/>
        <w:rPr>
          <w:u w:val="single"/>
        </w:rPr>
      </w:pPr>
      <w:r w:rsidRPr="003F78EF">
        <w:rPr>
          <w:u w:val="single"/>
        </w:rPr>
        <w:t>Dochody ludności</w:t>
      </w:r>
    </w:p>
    <w:p w:rsidR="002D6E95" w:rsidRDefault="002D6E95" w:rsidP="00BD6708">
      <w:r>
        <w:t>Dochody ludności oraz poziom cen i usług decydują o sile nabywczej ludności – ilości dóbr i usług, którą ludność</w:t>
      </w:r>
      <w:r w:rsidRPr="003F78EF">
        <w:t xml:space="preserve"> może zakupić w określonym czasie. </w:t>
      </w:r>
      <w:r>
        <w:t xml:space="preserve">Przeciętne miesięczne wynagrodzenie w Gdyni w latach 2006-2010 przedstawia poniższy wykres: </w:t>
      </w:r>
    </w:p>
    <w:p w:rsidR="002D6E95" w:rsidRDefault="002D6E95" w:rsidP="00817F92">
      <w:pPr>
        <w:spacing w:before="240"/>
        <w:rPr>
          <w:b/>
          <w:bCs/>
          <w:color w:val="234178"/>
        </w:rPr>
      </w:pPr>
      <w:r w:rsidRPr="003F78EF">
        <w:rPr>
          <w:b/>
          <w:bCs/>
          <w:color w:val="234178"/>
        </w:rPr>
        <w:t xml:space="preserve">Wykres </w:t>
      </w:r>
      <w:r w:rsidRPr="003F78EF">
        <w:rPr>
          <w:b/>
          <w:bCs/>
          <w:color w:val="234178"/>
        </w:rPr>
        <w:fldChar w:fldCharType="begin"/>
      </w:r>
      <w:r w:rsidRPr="003F78EF">
        <w:rPr>
          <w:b/>
          <w:bCs/>
          <w:color w:val="234178"/>
        </w:rPr>
        <w:instrText xml:space="preserve"> SEQ "Wykres" \*Arabic </w:instrText>
      </w:r>
      <w:r w:rsidRPr="003F78EF">
        <w:rPr>
          <w:b/>
          <w:bCs/>
          <w:color w:val="234178"/>
        </w:rPr>
        <w:fldChar w:fldCharType="separate"/>
      </w:r>
      <w:r>
        <w:rPr>
          <w:b/>
          <w:bCs/>
          <w:noProof/>
          <w:color w:val="234178"/>
        </w:rPr>
        <w:t>1</w:t>
      </w:r>
      <w:r w:rsidRPr="003F78EF">
        <w:rPr>
          <w:b/>
          <w:bCs/>
          <w:color w:val="234178"/>
        </w:rPr>
        <w:fldChar w:fldCharType="end"/>
      </w:r>
      <w:r w:rsidRPr="003F78EF">
        <w:rPr>
          <w:b/>
          <w:bCs/>
          <w:color w:val="234178"/>
        </w:rPr>
        <w:t>: Przeciętne miesięczne wynagrodzenie w Gdyni 2006-2010</w:t>
      </w:r>
    </w:p>
    <w:p w:rsidR="002D6E95" w:rsidRDefault="002D6E95" w:rsidP="00E139E7">
      <w:pPr>
        <w:jc w:val="center"/>
      </w:pPr>
      <w:r>
        <w:rPr>
          <w:noProof/>
          <w:lang w:eastAsia="pl-PL"/>
        </w:rPr>
        <w:pict>
          <v:shape id="Obraz 11" o:spid="_x0000_i1029" type="#_x0000_t75" style="width:361.5pt;height:217.5pt;visibility:visible" filled="t">
            <v:imagedata r:id="rId17" o:title=""/>
          </v:shape>
        </w:pict>
      </w:r>
    </w:p>
    <w:p w:rsidR="002D6E95" w:rsidRPr="00647DA1" w:rsidRDefault="002D6E95" w:rsidP="00E139E7">
      <w:pPr>
        <w:jc w:val="center"/>
        <w:rPr>
          <w:i/>
          <w:iCs/>
          <w:color w:val="003366"/>
          <w:sz w:val="20"/>
          <w:szCs w:val="20"/>
        </w:rPr>
      </w:pPr>
      <w:r w:rsidRPr="00647DA1">
        <w:rPr>
          <w:i/>
          <w:iCs/>
          <w:color w:val="003366"/>
          <w:sz w:val="20"/>
          <w:szCs w:val="20"/>
        </w:rPr>
        <w:t>Źródło: opracowanie  na podstawie danych GUS</w:t>
      </w:r>
    </w:p>
    <w:p w:rsidR="002D6E95" w:rsidRPr="00A82FB8" w:rsidRDefault="002D6E95" w:rsidP="00A82FB8">
      <w:r w:rsidRPr="00F52193">
        <w:t xml:space="preserve">Przeciętne miesięczne wynagrodzenie w Gdyni wzrosło w 2010 w stosunku do 2006 r. o ok. 25%. </w:t>
      </w:r>
      <w:r w:rsidRPr="003F78EF">
        <w:t xml:space="preserve">W ostatnim okresie wysokie wynagrodzenia </w:t>
      </w:r>
      <w:r>
        <w:t xml:space="preserve">w Gdyni </w:t>
      </w:r>
      <w:r w:rsidRPr="003F78EF">
        <w:t xml:space="preserve">cechowały branże wysokich technologii. Niskie wynagrodzenia były charakterystyczne dla branż pracochłonnych. Wzrost wynagrodzeń zaobserwowano we wszystkich analizowanych sekcjach. </w:t>
      </w:r>
    </w:p>
    <w:p w:rsidR="002D6E95" w:rsidRDefault="002D6E95" w:rsidP="00817F92">
      <w:pPr>
        <w:keepNext/>
        <w:spacing w:before="240"/>
        <w:ind w:left="357"/>
        <w:jc w:val="left"/>
      </w:pPr>
      <w:r w:rsidRPr="003F78EF">
        <w:rPr>
          <w:u w:val="single"/>
        </w:rPr>
        <w:t>Stopa bezrobocia</w:t>
      </w:r>
      <w:r w:rsidRPr="009C68F9">
        <w:t xml:space="preserve"> </w:t>
      </w:r>
    </w:p>
    <w:p w:rsidR="002D6E95" w:rsidRPr="003F78EF" w:rsidRDefault="002D6E95" w:rsidP="002A3ADE">
      <w:r w:rsidRPr="003F78EF">
        <w:t>Średnia roczna stopa bezrobocia w G</w:t>
      </w:r>
      <w:r>
        <w:t>dyni w 2010 r. wyniosła 5,5% i jest znacznie niższa niż w województwie pomorskim (</w:t>
      </w:r>
      <w:r w:rsidRPr="003F78EF">
        <w:t>12,2%</w:t>
      </w:r>
      <w:r>
        <w:t>)</w:t>
      </w:r>
      <w:r w:rsidRPr="003F78EF">
        <w:t>. Poniższy wykres przedstawia kształtowa</w:t>
      </w:r>
      <w:r>
        <w:t>nie</w:t>
      </w:r>
      <w:r w:rsidRPr="003F78EF">
        <w:t xml:space="preserve"> się stop</w:t>
      </w:r>
      <w:r>
        <w:t>y</w:t>
      </w:r>
      <w:r w:rsidRPr="003F78EF">
        <w:t xml:space="preserve"> bezrobocia w 2010 r.</w:t>
      </w:r>
    </w:p>
    <w:p w:rsidR="002D6E95" w:rsidRPr="003F78EF" w:rsidRDefault="002D6E95" w:rsidP="002A3ADE">
      <w:pPr>
        <w:keepNext/>
        <w:spacing w:before="240" w:after="0"/>
        <w:rPr>
          <w:b/>
          <w:bCs/>
          <w:color w:val="234178"/>
        </w:rPr>
      </w:pPr>
      <w:bookmarkStart w:id="18" w:name="_Toc305155514"/>
      <w:r w:rsidRPr="003F78EF">
        <w:rPr>
          <w:b/>
          <w:bCs/>
          <w:color w:val="234178"/>
        </w:rPr>
        <w:t xml:space="preserve">Wykres </w:t>
      </w:r>
      <w:r w:rsidRPr="003F78EF">
        <w:rPr>
          <w:b/>
          <w:bCs/>
          <w:color w:val="234178"/>
        </w:rPr>
        <w:fldChar w:fldCharType="begin"/>
      </w:r>
      <w:r w:rsidRPr="003F78EF">
        <w:rPr>
          <w:b/>
          <w:bCs/>
          <w:color w:val="234178"/>
        </w:rPr>
        <w:instrText xml:space="preserve"> SEQ "Wykres" \*Arabic </w:instrText>
      </w:r>
      <w:r w:rsidRPr="003F78EF">
        <w:rPr>
          <w:b/>
          <w:bCs/>
          <w:color w:val="234178"/>
        </w:rPr>
        <w:fldChar w:fldCharType="separate"/>
      </w:r>
      <w:r>
        <w:rPr>
          <w:b/>
          <w:bCs/>
          <w:noProof/>
          <w:color w:val="234178"/>
        </w:rPr>
        <w:t>2</w:t>
      </w:r>
      <w:r w:rsidRPr="003F78EF">
        <w:rPr>
          <w:b/>
          <w:bCs/>
          <w:color w:val="234178"/>
        </w:rPr>
        <w:fldChar w:fldCharType="end"/>
      </w:r>
      <w:r w:rsidRPr="003F78EF">
        <w:rPr>
          <w:b/>
          <w:bCs/>
          <w:color w:val="234178"/>
        </w:rPr>
        <w:t>: Stopa bezrobocia w Gdyni i w województwie pomorskim w 2010 roku</w:t>
      </w:r>
      <w:bookmarkEnd w:id="18"/>
    </w:p>
    <w:p w:rsidR="002D6E95" w:rsidRPr="003F78EF" w:rsidRDefault="002D6E95" w:rsidP="00BD6708">
      <w:pPr>
        <w:keepNext/>
        <w:spacing w:before="0" w:after="0"/>
        <w:jc w:val="center"/>
        <w:rPr>
          <w:i/>
          <w:iCs/>
          <w:color w:val="8DB3E2"/>
          <w:sz w:val="20"/>
          <w:szCs w:val="20"/>
        </w:rPr>
      </w:pPr>
      <w:r>
        <w:rPr>
          <w:noProof/>
          <w:lang w:eastAsia="pl-PL"/>
        </w:rPr>
        <w:pict>
          <v:shape id="Obraz 9" o:spid="_x0000_i1030" type="#_x0000_t75" style="width:347.25pt;height:189pt;visibility:visible" filled="t">
            <v:imagedata r:id="rId18" o:title=""/>
          </v:shape>
        </w:pict>
      </w:r>
    </w:p>
    <w:p w:rsidR="002D6E95" w:rsidRPr="00647DA1" w:rsidRDefault="002D6E95" w:rsidP="00BD6708">
      <w:pPr>
        <w:spacing w:before="0" w:after="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4E4089">
      <w:pPr>
        <w:keepNext/>
        <w:spacing w:before="240"/>
        <w:rPr>
          <w:u w:val="single"/>
        </w:rPr>
      </w:pPr>
      <w:r w:rsidRPr="003F78EF">
        <w:t xml:space="preserve">Liczba bezrobotnych w 2010 roku w Gdyni wyniosła 5 579 osób (w tym </w:t>
      </w:r>
      <w:r>
        <w:t xml:space="preserve">2610 </w:t>
      </w:r>
      <w:r w:rsidRPr="003F78EF">
        <w:t>kobiety)</w:t>
      </w:r>
      <w:r>
        <w:t>, Wzrosła ona</w:t>
      </w:r>
      <w:r w:rsidRPr="003F78EF">
        <w:t xml:space="preserve"> w stosunku do 2009 r. o 3,1%</w:t>
      </w:r>
      <w:r>
        <w:t>. Największy wzrost liczby bezrobotnych zanotowano w 2009 roku (o 3129 osób, tj. o 137% w odniesieniu do roku poprzedniego). Główną przyczyną tego zjawiska były grupowe zwolnienia pracowników z likwidowanej Stoczni Gdynia S.A.</w:t>
      </w:r>
    </w:p>
    <w:p w:rsidR="002D6E95" w:rsidRPr="003F78EF" w:rsidRDefault="002D6E95" w:rsidP="00380885">
      <w:pPr>
        <w:keepNext/>
        <w:spacing w:before="240" w:after="0"/>
        <w:rPr>
          <w:b/>
          <w:bCs/>
          <w:color w:val="234178"/>
        </w:rPr>
      </w:pPr>
      <w:bookmarkStart w:id="19" w:name="_Toc305155528"/>
      <w:r w:rsidRPr="003F78EF">
        <w:rPr>
          <w:b/>
          <w:bCs/>
          <w:color w:val="234178"/>
        </w:rPr>
        <w:t xml:space="preserve">Tabela </w:t>
      </w:r>
      <w:r>
        <w:rPr>
          <w:b/>
          <w:bCs/>
          <w:color w:val="234178"/>
        </w:rPr>
        <w:t>5</w:t>
      </w:r>
      <w:r w:rsidRPr="003F78EF">
        <w:rPr>
          <w:b/>
          <w:bCs/>
          <w:color w:val="234178"/>
        </w:rPr>
        <w:t>: Bezrobotni zarejestrowani w Gdyni 2006-2010</w:t>
      </w:r>
      <w:bookmarkEnd w:id="19"/>
    </w:p>
    <w:tbl>
      <w:tblPr>
        <w:tblW w:w="0" w:type="auto"/>
        <w:tblInd w:w="2" w:type="dxa"/>
        <w:tblLayout w:type="fixed"/>
        <w:tblLook w:val="0000"/>
      </w:tblPr>
      <w:tblGrid>
        <w:gridCol w:w="3535"/>
        <w:gridCol w:w="1155"/>
        <w:gridCol w:w="1156"/>
        <w:gridCol w:w="1159"/>
        <w:gridCol w:w="1159"/>
        <w:gridCol w:w="1176"/>
      </w:tblGrid>
      <w:tr w:rsidR="002D6E95" w:rsidRPr="003F78EF">
        <w:trPr>
          <w:trHeight w:val="255"/>
        </w:trPr>
        <w:tc>
          <w:tcPr>
            <w:tcW w:w="353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Wyszczególnienie</w:t>
            </w:r>
          </w:p>
        </w:tc>
        <w:tc>
          <w:tcPr>
            <w:tcW w:w="115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2006</w:t>
            </w:r>
          </w:p>
        </w:tc>
        <w:tc>
          <w:tcPr>
            <w:tcW w:w="1156"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2007</w:t>
            </w:r>
          </w:p>
        </w:tc>
        <w:tc>
          <w:tcPr>
            <w:tcW w:w="115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2008</w:t>
            </w:r>
          </w:p>
        </w:tc>
        <w:tc>
          <w:tcPr>
            <w:tcW w:w="115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2009</w:t>
            </w:r>
          </w:p>
        </w:tc>
        <w:tc>
          <w:tcPr>
            <w:tcW w:w="1176"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D241D8">
            <w:pPr>
              <w:keepNext/>
              <w:snapToGrid w:val="0"/>
              <w:spacing w:before="0" w:after="0" w:line="240" w:lineRule="auto"/>
              <w:jc w:val="center"/>
              <w:rPr>
                <w:b/>
                <w:bCs/>
                <w:color w:val="FFFFFF"/>
                <w:sz w:val="20"/>
                <w:szCs w:val="20"/>
              </w:rPr>
            </w:pPr>
            <w:r w:rsidRPr="003F78EF">
              <w:rPr>
                <w:b/>
                <w:bCs/>
                <w:color w:val="FFFFFF"/>
                <w:sz w:val="20"/>
                <w:szCs w:val="20"/>
              </w:rPr>
              <w:t>2010</w:t>
            </w:r>
          </w:p>
        </w:tc>
      </w:tr>
      <w:tr w:rsidR="002D6E95" w:rsidRPr="003F78EF">
        <w:trPr>
          <w:trHeight w:val="255"/>
        </w:trPr>
        <w:tc>
          <w:tcPr>
            <w:tcW w:w="353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snapToGrid w:val="0"/>
              <w:spacing w:before="0" w:after="0" w:line="240" w:lineRule="auto"/>
              <w:jc w:val="left"/>
              <w:rPr>
                <w:color w:val="FFFFFF"/>
                <w:sz w:val="20"/>
                <w:szCs w:val="20"/>
              </w:rPr>
            </w:pPr>
            <w:r w:rsidRPr="003F78EF">
              <w:rPr>
                <w:color w:val="FFFFFF"/>
                <w:sz w:val="20"/>
                <w:szCs w:val="20"/>
              </w:rPr>
              <w:t>Ogółem, w tym:</w:t>
            </w:r>
          </w:p>
        </w:tc>
        <w:tc>
          <w:tcPr>
            <w:tcW w:w="115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6 152</w:t>
            </w:r>
          </w:p>
        </w:tc>
        <w:tc>
          <w:tcPr>
            <w:tcW w:w="115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2 557</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2 284</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5 413</w:t>
            </w:r>
          </w:p>
        </w:tc>
        <w:tc>
          <w:tcPr>
            <w:tcW w:w="1176"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5 579</w:t>
            </w:r>
          </w:p>
        </w:tc>
      </w:tr>
      <w:tr w:rsidR="002D6E95" w:rsidRPr="003F78EF">
        <w:trPr>
          <w:trHeight w:val="255"/>
        </w:trPr>
        <w:tc>
          <w:tcPr>
            <w:tcW w:w="353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snapToGrid w:val="0"/>
              <w:spacing w:before="0" w:after="0" w:line="240" w:lineRule="auto"/>
              <w:jc w:val="left"/>
              <w:rPr>
                <w:color w:val="FFFFFF"/>
                <w:sz w:val="20"/>
                <w:szCs w:val="20"/>
              </w:rPr>
            </w:pPr>
            <w:r w:rsidRPr="003F78EF">
              <w:rPr>
                <w:color w:val="FFFFFF"/>
                <w:sz w:val="20"/>
                <w:szCs w:val="20"/>
              </w:rPr>
              <w:t xml:space="preserve">mężczyźni </w:t>
            </w:r>
          </w:p>
        </w:tc>
        <w:tc>
          <w:tcPr>
            <w:tcW w:w="115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1 921</w:t>
            </w:r>
          </w:p>
        </w:tc>
        <w:tc>
          <w:tcPr>
            <w:tcW w:w="115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704</w:t>
            </w:r>
          </w:p>
        </w:tc>
        <w:tc>
          <w:tcPr>
            <w:tcW w:w="1159"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789</w:t>
            </w:r>
          </w:p>
        </w:tc>
        <w:tc>
          <w:tcPr>
            <w:tcW w:w="1159"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2 921</w:t>
            </w:r>
          </w:p>
        </w:tc>
        <w:tc>
          <w:tcPr>
            <w:tcW w:w="1176"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2 610</w:t>
            </w:r>
          </w:p>
        </w:tc>
      </w:tr>
      <w:tr w:rsidR="002D6E95" w:rsidRPr="003F78EF">
        <w:trPr>
          <w:trHeight w:val="255"/>
        </w:trPr>
        <w:tc>
          <w:tcPr>
            <w:tcW w:w="353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snapToGrid w:val="0"/>
              <w:spacing w:before="0" w:after="0" w:line="240" w:lineRule="auto"/>
              <w:jc w:val="left"/>
              <w:rPr>
                <w:color w:val="FFFFFF"/>
                <w:sz w:val="20"/>
                <w:szCs w:val="20"/>
              </w:rPr>
            </w:pPr>
            <w:r w:rsidRPr="003F78EF">
              <w:rPr>
                <w:color w:val="FFFFFF"/>
                <w:sz w:val="20"/>
                <w:szCs w:val="20"/>
              </w:rPr>
              <w:t>kobiety</w:t>
            </w:r>
          </w:p>
        </w:tc>
        <w:tc>
          <w:tcPr>
            <w:tcW w:w="115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4 231</w:t>
            </w:r>
          </w:p>
        </w:tc>
        <w:tc>
          <w:tcPr>
            <w:tcW w:w="115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1 853</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1 495</w:t>
            </w:r>
          </w:p>
        </w:tc>
        <w:tc>
          <w:tcPr>
            <w:tcW w:w="1159"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2 492</w:t>
            </w:r>
          </w:p>
        </w:tc>
        <w:tc>
          <w:tcPr>
            <w:tcW w:w="1176"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2 969</w:t>
            </w:r>
          </w:p>
        </w:tc>
      </w:tr>
      <w:tr w:rsidR="002D6E95" w:rsidRPr="003F78EF">
        <w:trPr>
          <w:trHeight w:val="255"/>
        </w:trPr>
        <w:tc>
          <w:tcPr>
            <w:tcW w:w="353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D241D8">
            <w:pPr>
              <w:snapToGrid w:val="0"/>
              <w:spacing w:before="0" w:after="0" w:line="240" w:lineRule="auto"/>
              <w:jc w:val="center"/>
              <w:rPr>
                <w:color w:val="FFFFFF"/>
                <w:sz w:val="20"/>
                <w:szCs w:val="20"/>
              </w:rPr>
            </w:pPr>
            <w:r w:rsidRPr="003F78EF">
              <w:rPr>
                <w:color w:val="FFFFFF"/>
                <w:sz w:val="20"/>
                <w:szCs w:val="20"/>
              </w:rPr>
              <w:t xml:space="preserve">Udział bezrobotnych w liczbie ludności w </w:t>
            </w:r>
          </w:p>
          <w:p w:rsidR="002D6E95" w:rsidRPr="003F78EF" w:rsidRDefault="002D6E95" w:rsidP="00D241D8">
            <w:pPr>
              <w:spacing w:before="0" w:after="0" w:line="240" w:lineRule="auto"/>
              <w:jc w:val="left"/>
              <w:rPr>
                <w:color w:val="FFFFFF"/>
                <w:sz w:val="20"/>
                <w:szCs w:val="20"/>
              </w:rPr>
            </w:pPr>
            <w:r w:rsidRPr="003F78EF">
              <w:rPr>
                <w:color w:val="FFFFFF"/>
                <w:sz w:val="20"/>
                <w:szCs w:val="20"/>
              </w:rPr>
              <w:t>wieku produkcyjnym (%)</w:t>
            </w:r>
          </w:p>
        </w:tc>
        <w:tc>
          <w:tcPr>
            <w:tcW w:w="115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3,7</w:t>
            </w:r>
          </w:p>
        </w:tc>
        <w:tc>
          <w:tcPr>
            <w:tcW w:w="115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1,6</w:t>
            </w:r>
          </w:p>
        </w:tc>
        <w:tc>
          <w:tcPr>
            <w:tcW w:w="1159"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1,4</w:t>
            </w:r>
          </w:p>
        </w:tc>
        <w:tc>
          <w:tcPr>
            <w:tcW w:w="1159"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3,4</w:t>
            </w:r>
          </w:p>
        </w:tc>
        <w:tc>
          <w:tcPr>
            <w:tcW w:w="1176"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D241D8">
            <w:pPr>
              <w:snapToGrid w:val="0"/>
              <w:spacing w:before="0" w:after="0" w:line="240" w:lineRule="auto"/>
              <w:jc w:val="center"/>
              <w:rPr>
                <w:color w:val="auto"/>
                <w:sz w:val="20"/>
                <w:szCs w:val="20"/>
              </w:rPr>
            </w:pPr>
            <w:r w:rsidRPr="003F78EF">
              <w:rPr>
                <w:color w:val="auto"/>
                <w:sz w:val="20"/>
                <w:szCs w:val="20"/>
              </w:rPr>
              <w:t>3,5</w:t>
            </w:r>
          </w:p>
        </w:tc>
      </w:tr>
    </w:tbl>
    <w:p w:rsidR="002D6E95" w:rsidRPr="00647DA1" w:rsidRDefault="002D6E95" w:rsidP="00380885">
      <w:pPr>
        <w:spacing w:before="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9C68F9">
      <w:r w:rsidRPr="003F78EF">
        <w:t>Większość bezrobotnych rejestrujących się w Powiatowym Urzędzie Pracy to osoby o stosunkowo niskim poziomie wykształcenia. Grupa z wykształceniem zasadniczym (1 174 osoby) oraz podstawowym i gimnazjalnym (1 047 osób) w 2010 r. stanowiła znaczący odsetek bezrobotnych – 39,8%. W Powiatowym Urzędzie Pracy w Gdyni na koniec 2010 r. zarejestrowane były osoby z wykształceniem wyższym oraz z wykształceniem policealnym i średnim zawodowym, które stanowiły odpowiednio: 21,8% ogólnej liczby bezrobotnych (1</w:t>
      </w:r>
      <w:r>
        <w:t> </w:t>
      </w:r>
      <w:r w:rsidRPr="003F78EF">
        <w:t>214</w:t>
      </w:r>
      <w:r>
        <w:t xml:space="preserve"> </w:t>
      </w:r>
      <w:r w:rsidRPr="003F78EF">
        <w:t>osób) i 25,</w:t>
      </w:r>
      <w:r>
        <w:t>9</w:t>
      </w:r>
      <w:r w:rsidRPr="003F78EF">
        <w:t>% (1</w:t>
      </w:r>
      <w:r>
        <w:t> </w:t>
      </w:r>
      <w:r w:rsidRPr="003F78EF">
        <w:t>443</w:t>
      </w:r>
      <w:r>
        <w:t xml:space="preserve"> osoby</w:t>
      </w:r>
      <w:r w:rsidRPr="003F78EF">
        <w:t>). Liczba osób długotrwale poszukujących pracy (tzn. przez okres powyżej 12 miesięcy) wzrosła</w:t>
      </w:r>
      <w:r>
        <w:t xml:space="preserve"> w latach 2006-2010</w:t>
      </w:r>
      <w:r w:rsidRPr="003F78EF">
        <w:t xml:space="preserve"> 3</w:t>
      </w:r>
      <w:r w:rsidRPr="003F78EF">
        <w:noBreakHyphen/>
        <w:t>krotnie - ich udział w ogólnej liczbie bezrobotnych wzrósł z 4,2% do 13,5% w 2010 r. Kobiety stanowią 53,2% bezrobotnych.</w:t>
      </w:r>
    </w:p>
    <w:p w:rsidR="002D6E95" w:rsidRPr="003F78EF" w:rsidRDefault="002D6E95" w:rsidP="002A3ADE">
      <w:pPr>
        <w:spacing w:before="240"/>
        <w:rPr>
          <w:u w:val="single"/>
        </w:rPr>
      </w:pPr>
      <w:r w:rsidRPr="003F78EF">
        <w:rPr>
          <w:u w:val="single"/>
        </w:rPr>
        <w:t>Edukacja</w:t>
      </w:r>
    </w:p>
    <w:p w:rsidR="002D6E95" w:rsidRPr="003F78EF" w:rsidRDefault="002D6E95" w:rsidP="00F90EAD">
      <w:pPr>
        <w:spacing w:line="264" w:lineRule="auto"/>
      </w:pPr>
      <w:r w:rsidRPr="003F78EF">
        <w:t>Trójmiasto to jeden z ważniejszych ośrodków akademickich w Polsce, dysponujący 29 uczelniami wyższymi. W Gdyni działają wydziały 3 uczelni publicznych oraz 6 uczelni prywatnyc</w:t>
      </w:r>
      <w:r>
        <w:t>h. Charakterystyczne dla M</w:t>
      </w:r>
      <w:r w:rsidRPr="003F78EF">
        <w:t xml:space="preserve">iasta uczelnie </w:t>
      </w:r>
      <w:r>
        <w:t>to:</w:t>
      </w:r>
      <w:r w:rsidRPr="003F78EF">
        <w:t xml:space="preserve"> Akademia Morska, Akademia Marynarki Wojennej</w:t>
      </w:r>
      <w:r>
        <w:t>,</w:t>
      </w:r>
      <w:r w:rsidRPr="003F78EF">
        <w:t xml:space="preserve"> czy Wy</w:t>
      </w:r>
      <w:r>
        <w:t>dział Oceanografii i Geografii</w:t>
      </w:r>
      <w:r w:rsidRPr="003F78EF">
        <w:t xml:space="preserve"> Uniwersytetu Gd</w:t>
      </w:r>
      <w:r>
        <w:t>ańskiego, ale również otwarta w </w:t>
      </w:r>
      <w:r w:rsidRPr="003F78EF">
        <w:t>2010 r. Gdyńska Szkoła Filmowa, pierwsza t</w:t>
      </w:r>
      <w:r>
        <w:t>ego typu szkoła w Polsce p</w:t>
      </w:r>
      <w:r w:rsidRPr="003F78EF">
        <w:t xml:space="preserve">ółnocnej. </w:t>
      </w:r>
    </w:p>
    <w:p w:rsidR="002D6E95" w:rsidRPr="003D2474" w:rsidRDefault="002D6E95" w:rsidP="003D2474">
      <w:pPr>
        <w:spacing w:line="264" w:lineRule="auto"/>
        <w:rPr>
          <w:color w:val="333333"/>
        </w:rPr>
      </w:pPr>
      <w:r w:rsidRPr="003D2474">
        <w:rPr>
          <w:color w:val="333333"/>
        </w:rPr>
        <w:t xml:space="preserve">W Gdyni funkcjonuje: 39 szkół podstawowych (w tym 4 specjalne, 5 niepublicznych), </w:t>
      </w:r>
      <w:r w:rsidRPr="003D2474">
        <w:rPr>
          <w:color w:val="333333"/>
        </w:rPr>
        <w:br/>
        <w:t>31 gimnazjów (w tym 1 dla dorosłych, 4 specjalne, 5 niepublicznych), 18 liceów ogólnokształcących (w tym 2 specjalne, 4 niepubliczne), 18 techników (w tym 2 dla dorosłych), 7 szkół zawodowych (w tym 1 specjalna, 1 dla dorosłych), 2 szkoły artystyczne (Zespół Szkół Plastycznych, Szkoła Muzyczna I i II stopnia) oraz 29 szkół policealnych (w tym 28 dla dorosłych), 9 uczelni wyższych. Poniższa tabela przedstawia strukturę placówek szkolno-wychowawczych w roku szkolnym 2010/2011.</w:t>
      </w:r>
    </w:p>
    <w:p w:rsidR="002D6E95" w:rsidRPr="00330963" w:rsidRDefault="002D6E95" w:rsidP="00921298">
      <w:pPr>
        <w:keepNext/>
        <w:spacing w:before="0" w:after="0"/>
        <w:rPr>
          <w:b/>
          <w:bCs/>
          <w:color w:val="234178"/>
        </w:rPr>
      </w:pPr>
      <w:bookmarkStart w:id="20" w:name="_Toc304989644"/>
      <w:r w:rsidRPr="00330963">
        <w:rPr>
          <w:b/>
          <w:bCs/>
          <w:color w:val="234178"/>
        </w:rPr>
        <w:t xml:space="preserve">Tabela </w:t>
      </w:r>
      <w:r>
        <w:rPr>
          <w:b/>
          <w:bCs/>
          <w:color w:val="234178"/>
        </w:rPr>
        <w:t>6</w:t>
      </w:r>
      <w:r w:rsidRPr="00330963">
        <w:rPr>
          <w:b/>
          <w:bCs/>
          <w:color w:val="234178"/>
        </w:rPr>
        <w:t>: Podstawowe dane o szkolnictwie w roku 2010/2011</w:t>
      </w:r>
      <w:bookmarkEnd w:id="20"/>
    </w:p>
    <w:tbl>
      <w:tblPr>
        <w:tblW w:w="0" w:type="auto"/>
        <w:jc w:val="center"/>
        <w:tblLayout w:type="fixed"/>
        <w:tblLook w:val="0000"/>
      </w:tblPr>
      <w:tblGrid>
        <w:gridCol w:w="4213"/>
        <w:gridCol w:w="1484"/>
        <w:gridCol w:w="1564"/>
      </w:tblGrid>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keepNext/>
              <w:snapToGrid w:val="0"/>
              <w:spacing w:before="0" w:after="0" w:line="240" w:lineRule="auto"/>
              <w:jc w:val="center"/>
              <w:rPr>
                <w:b/>
                <w:bCs/>
                <w:color w:val="auto"/>
                <w:sz w:val="20"/>
                <w:szCs w:val="20"/>
              </w:rPr>
            </w:pPr>
            <w:r w:rsidRPr="00007552">
              <w:rPr>
                <w:b/>
                <w:bCs/>
                <w:color w:val="auto"/>
                <w:sz w:val="20"/>
                <w:szCs w:val="20"/>
              </w:rPr>
              <w:t>Wyszczególnienie</w:t>
            </w:r>
          </w:p>
        </w:tc>
        <w:tc>
          <w:tcPr>
            <w:tcW w:w="1484"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keepNext/>
              <w:snapToGrid w:val="0"/>
              <w:spacing w:before="0" w:after="0" w:line="240" w:lineRule="auto"/>
              <w:jc w:val="center"/>
              <w:rPr>
                <w:b/>
                <w:bCs/>
                <w:color w:val="auto"/>
                <w:sz w:val="20"/>
                <w:szCs w:val="20"/>
              </w:rPr>
            </w:pPr>
            <w:r w:rsidRPr="00007552">
              <w:rPr>
                <w:b/>
                <w:bCs/>
                <w:color w:val="auto"/>
                <w:sz w:val="20"/>
                <w:szCs w:val="20"/>
              </w:rPr>
              <w:t>l. szkół</w:t>
            </w:r>
          </w:p>
        </w:tc>
        <w:tc>
          <w:tcPr>
            <w:tcW w:w="1564"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007552" w:rsidRDefault="002D6E95" w:rsidP="004E3C5B">
            <w:pPr>
              <w:keepNext/>
              <w:snapToGrid w:val="0"/>
              <w:spacing w:before="0" w:after="0" w:line="240" w:lineRule="auto"/>
              <w:jc w:val="center"/>
              <w:rPr>
                <w:b/>
                <w:bCs/>
                <w:color w:val="auto"/>
                <w:sz w:val="20"/>
                <w:szCs w:val="20"/>
              </w:rPr>
            </w:pPr>
            <w:r w:rsidRPr="00007552">
              <w:rPr>
                <w:b/>
                <w:bCs/>
                <w:color w:val="auto"/>
                <w:sz w:val="20"/>
                <w:szCs w:val="20"/>
              </w:rPr>
              <w:t>l. uczniów</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Wychowanie przedszkolne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53</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5479</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w tym przedszkola</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44</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5310</w:t>
            </w:r>
          </w:p>
        </w:tc>
      </w:tr>
      <w:tr w:rsidR="002D6E95" w:rsidRPr="00007552">
        <w:trPr>
          <w:trHeight w:val="255"/>
          <w:jc w:val="center"/>
        </w:trPr>
        <w:tc>
          <w:tcPr>
            <w:tcW w:w="7261" w:type="dxa"/>
            <w:gridSpan w:val="3"/>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Szkoły dla młodzieży:</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podstawowe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35</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13458</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gimnazjalne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26</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6 728</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zasadnicze zawodowe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751</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licea ogólnokształcące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16</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5393</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licea profilowane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2</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176</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technika</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16</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3 216</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uzupełniające technika</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78</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szkoły artystyczne ogólnokształcące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2</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651</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policealne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120</w:t>
            </w:r>
          </w:p>
        </w:tc>
      </w:tr>
      <w:tr w:rsidR="002D6E95" w:rsidRPr="00007552">
        <w:trPr>
          <w:trHeight w:val="255"/>
          <w:jc w:val="center"/>
        </w:trPr>
        <w:tc>
          <w:tcPr>
            <w:tcW w:w="7261" w:type="dxa"/>
            <w:gridSpan w:val="3"/>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Szkoły dla dorosłych</w:t>
            </w:r>
            <w:r>
              <w:rPr>
                <w:color w:val="auto"/>
                <w:sz w:val="20"/>
                <w:szCs w:val="20"/>
              </w:rPr>
              <w:t>:</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gimnazjalne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w:t>
            </w:r>
            <w:r>
              <w:rPr>
                <w:color w:val="auto"/>
                <w:sz w:val="20"/>
                <w:szCs w:val="20"/>
              </w:rPr>
              <w:t>84</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zasadnicze zawodowe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44</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 xml:space="preserve">licea </w:t>
            </w:r>
            <w:r>
              <w:rPr>
                <w:color w:val="auto"/>
                <w:sz w:val="20"/>
                <w:szCs w:val="20"/>
              </w:rPr>
              <w:t xml:space="preserve">ogólnokształcące </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8</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1 224</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uzupełniające licea ogólnokształcące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8</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779</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technika</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2</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53</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uzupełniające technika</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4</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179</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policealne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Default="002D6E95" w:rsidP="004E3C5B">
            <w:pPr>
              <w:snapToGrid w:val="0"/>
              <w:spacing w:before="0" w:after="0" w:line="240" w:lineRule="auto"/>
              <w:jc w:val="center"/>
              <w:rPr>
                <w:color w:val="auto"/>
                <w:sz w:val="20"/>
                <w:szCs w:val="20"/>
              </w:rPr>
            </w:pPr>
            <w:r>
              <w:rPr>
                <w:color w:val="auto"/>
                <w:sz w:val="20"/>
                <w:szCs w:val="20"/>
              </w:rPr>
              <w:t>28</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Default="002D6E95" w:rsidP="004E3C5B">
            <w:pPr>
              <w:snapToGrid w:val="0"/>
              <w:spacing w:before="0" w:after="0" w:line="240" w:lineRule="auto"/>
              <w:jc w:val="center"/>
              <w:rPr>
                <w:color w:val="auto"/>
                <w:sz w:val="20"/>
                <w:szCs w:val="20"/>
              </w:rPr>
            </w:pPr>
            <w:r>
              <w:rPr>
                <w:color w:val="auto"/>
                <w:sz w:val="20"/>
                <w:szCs w:val="20"/>
              </w:rPr>
              <w:t>3964</w:t>
            </w:r>
          </w:p>
        </w:tc>
      </w:tr>
      <w:tr w:rsidR="002D6E95" w:rsidRPr="00007552">
        <w:trPr>
          <w:trHeight w:val="255"/>
          <w:jc w:val="center"/>
        </w:trPr>
        <w:tc>
          <w:tcPr>
            <w:tcW w:w="7261" w:type="dxa"/>
            <w:gridSpan w:val="3"/>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Szkoły specjalne</w:t>
            </w:r>
            <w:r>
              <w:rPr>
                <w:color w:val="auto"/>
                <w:sz w:val="20"/>
                <w:szCs w:val="20"/>
              </w:rPr>
              <w:t>:</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podstawowe</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4</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215</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gimnazjalne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4</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115</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przysposabiające do pracy</w:t>
            </w:r>
          </w:p>
        </w:tc>
        <w:tc>
          <w:tcPr>
            <w:tcW w:w="1484" w:type="dxa"/>
            <w:tcBorders>
              <w:top w:val="single" w:sz="8" w:space="0" w:color="FFFFFF"/>
              <w:left w:val="single" w:sz="8" w:space="0" w:color="FFFFFF"/>
              <w:bottom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2</w:t>
            </w:r>
          </w:p>
        </w:tc>
        <w:tc>
          <w:tcPr>
            <w:tcW w:w="156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60</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zasadnicze zawodowe dla młodzieży</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36</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 xml:space="preserve">licea </w:t>
            </w:r>
            <w:r>
              <w:rPr>
                <w:color w:val="auto"/>
                <w:sz w:val="20"/>
                <w:szCs w:val="20"/>
              </w:rPr>
              <w:t>ogólnokształcące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2</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Default="002D6E95" w:rsidP="004E3C5B">
            <w:pPr>
              <w:snapToGrid w:val="0"/>
              <w:spacing w:before="0" w:after="0" w:line="240" w:lineRule="auto"/>
              <w:jc w:val="center"/>
              <w:rPr>
                <w:color w:val="auto"/>
                <w:sz w:val="20"/>
                <w:szCs w:val="20"/>
              </w:rPr>
            </w:pPr>
            <w:r>
              <w:rPr>
                <w:color w:val="auto"/>
                <w:sz w:val="20"/>
                <w:szCs w:val="20"/>
              </w:rPr>
              <w:t>19</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uzupełniające licea ogólnokształcące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Pr>
                <w:color w:val="auto"/>
                <w:sz w:val="20"/>
                <w:szCs w:val="20"/>
              </w:rPr>
              <w:t>1</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Default="002D6E95" w:rsidP="004E3C5B">
            <w:pPr>
              <w:snapToGrid w:val="0"/>
              <w:spacing w:before="0" w:after="0" w:line="240" w:lineRule="auto"/>
              <w:jc w:val="center"/>
              <w:rPr>
                <w:color w:val="auto"/>
                <w:sz w:val="20"/>
                <w:szCs w:val="20"/>
              </w:rPr>
            </w:pPr>
            <w:r>
              <w:rPr>
                <w:color w:val="auto"/>
                <w:sz w:val="20"/>
                <w:szCs w:val="20"/>
              </w:rPr>
              <w:t>29</w:t>
            </w:r>
          </w:p>
        </w:tc>
      </w:tr>
      <w:tr w:rsidR="002D6E95" w:rsidRPr="00007552">
        <w:trPr>
          <w:trHeight w:val="255"/>
          <w:jc w:val="center"/>
        </w:trPr>
        <w:tc>
          <w:tcPr>
            <w:tcW w:w="7261" w:type="dxa"/>
            <w:gridSpan w:val="3"/>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Szkolnictwo wyższe</w:t>
            </w:r>
          </w:p>
        </w:tc>
      </w:tr>
      <w:tr w:rsidR="002D6E95" w:rsidRPr="00007552">
        <w:trPr>
          <w:trHeight w:val="255"/>
          <w:jc w:val="center"/>
        </w:trPr>
        <w:tc>
          <w:tcPr>
            <w:tcW w:w="4213" w:type="dxa"/>
            <w:tcBorders>
              <w:top w:val="single" w:sz="8" w:space="0" w:color="FFFFFF"/>
              <w:left w:val="single" w:sz="8" w:space="0" w:color="FFFFFF"/>
              <w:bottom w:val="single" w:sz="8" w:space="0" w:color="FFFFFF"/>
            </w:tcBorders>
            <w:shd w:val="clear" w:color="auto" w:fill="233C81"/>
            <w:vAlign w:val="center"/>
          </w:tcPr>
          <w:p w:rsidR="002D6E95" w:rsidRPr="00007552" w:rsidRDefault="002D6E95" w:rsidP="004E3C5B">
            <w:pPr>
              <w:snapToGrid w:val="0"/>
              <w:spacing w:before="0" w:after="0" w:line="240" w:lineRule="auto"/>
              <w:jc w:val="left"/>
              <w:rPr>
                <w:color w:val="auto"/>
                <w:sz w:val="20"/>
                <w:szCs w:val="20"/>
              </w:rPr>
            </w:pPr>
            <w:r w:rsidRPr="00007552">
              <w:rPr>
                <w:color w:val="auto"/>
                <w:sz w:val="20"/>
                <w:szCs w:val="20"/>
              </w:rPr>
              <w:t>uczelnie wyższe</w:t>
            </w:r>
          </w:p>
        </w:tc>
        <w:tc>
          <w:tcPr>
            <w:tcW w:w="1484" w:type="dxa"/>
            <w:tcBorders>
              <w:top w:val="single" w:sz="8" w:space="0" w:color="FFFFFF"/>
              <w:left w:val="single" w:sz="8" w:space="0" w:color="FFFFFF"/>
              <w:bottom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9</w:t>
            </w:r>
          </w:p>
        </w:tc>
        <w:tc>
          <w:tcPr>
            <w:tcW w:w="156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007552" w:rsidRDefault="002D6E95" w:rsidP="004E3C5B">
            <w:pPr>
              <w:snapToGrid w:val="0"/>
              <w:spacing w:before="0" w:after="0" w:line="240" w:lineRule="auto"/>
              <w:jc w:val="center"/>
              <w:rPr>
                <w:color w:val="auto"/>
                <w:sz w:val="20"/>
                <w:szCs w:val="20"/>
              </w:rPr>
            </w:pPr>
            <w:r w:rsidRPr="00007552">
              <w:rPr>
                <w:color w:val="auto"/>
                <w:sz w:val="20"/>
                <w:szCs w:val="20"/>
              </w:rPr>
              <w:t>16 159</w:t>
            </w:r>
          </w:p>
        </w:tc>
      </w:tr>
    </w:tbl>
    <w:p w:rsidR="002D6E95" w:rsidRPr="00647DA1" w:rsidRDefault="002D6E95" w:rsidP="00F90EAD">
      <w:pPr>
        <w:spacing w:before="0" w:after="0"/>
        <w:jc w:val="center"/>
        <w:rPr>
          <w:i/>
          <w:iCs/>
          <w:color w:val="003366"/>
          <w:sz w:val="20"/>
          <w:szCs w:val="20"/>
        </w:rPr>
      </w:pPr>
      <w:r w:rsidRPr="00647DA1">
        <w:rPr>
          <w:i/>
          <w:iCs/>
          <w:color w:val="003366"/>
          <w:sz w:val="20"/>
          <w:szCs w:val="20"/>
        </w:rPr>
        <w:t>Źródło: opracowanie na podstawie danych Wydziału Edukacji Urzędu Miasta Gdyni</w:t>
      </w:r>
    </w:p>
    <w:p w:rsidR="002D6E95" w:rsidRPr="003F78EF" w:rsidRDefault="002D6E95" w:rsidP="00F90EAD">
      <w:pPr>
        <w:spacing w:line="264" w:lineRule="auto"/>
      </w:pPr>
      <w:r w:rsidRPr="003F78EF">
        <w:t>Gdyńskie szkoły wyróżnia wysoki poziom edukacji, co potwierdzają wyniki zewnętrznych sprawdzianów i egzaminów. Są to wyniki najwyższe w okręgu, obejmującym dwa województwa: pomorskie i kujawsko-pomorskie</w:t>
      </w:r>
      <w:r>
        <w:t xml:space="preserve"> oraz mieszczą się w czołówce ogólnopolskich. </w:t>
      </w:r>
      <w:r w:rsidRPr="003F78EF">
        <w:t>Gdyńskie szkoły ponadgimn</w:t>
      </w:r>
      <w:r>
        <w:t>azjalne należą do najlepszych w </w:t>
      </w:r>
      <w:r w:rsidRPr="003F78EF">
        <w:t>województwie i w ciągu minionych lat wielokrotnie znajdowały się w ogólnopolskich rankingach. W rankingu na najlepsze szkoły ponadgimnazjalne w Polsce w 2010 r. III Liceum Ogólnokształcące im. Marynarki Wojennej RP w Gdyni zajęło czwarte miejsce. W zestawieniu tym znalazły się również Ogólnokształcące Liceum Jezuitów im. Św. Stanisława Kostki oraz IX LO im. Józefa Piłsudskiego.</w:t>
      </w:r>
    </w:p>
    <w:p w:rsidR="002D6E95" w:rsidRPr="003F78EF" w:rsidRDefault="002D6E95" w:rsidP="00F90EAD">
      <w:pPr>
        <w:spacing w:line="264" w:lineRule="auto"/>
      </w:pPr>
      <w:r w:rsidRPr="003F78EF">
        <w:t>Na terenie Gdyni funkcjonuje szkoła z programem międzynarodowej matury w języku angielskim – III LO im. Marynarki Wojennej RP w Gdyni. Ponadto w Gdyni działa też jedyna w regionie szkoła podstawowa, w której językiem wykładowym jest angielski – Amerykańska Szkoła Podstawowa w Gdyni (The American Elementary Middle School), do której oprócz polskich uczniów uczęszczają dzieci obcokrajowców pracujących na terenie Trójmiasta.</w:t>
      </w:r>
    </w:p>
    <w:p w:rsidR="002D6E95" w:rsidRDefault="002D6E95" w:rsidP="00154038">
      <w:pPr>
        <w:spacing w:line="264" w:lineRule="auto"/>
      </w:pPr>
      <w:r w:rsidRPr="007C687A">
        <w:t xml:space="preserve">Gdynia ma również rozbudowaną sieć placówek przedszkolnych. W mieście funkcjonują </w:t>
      </w:r>
      <w:r w:rsidRPr="007C687A">
        <w:br/>
        <w:t>44 przedszkola publiczne i</w:t>
      </w:r>
      <w:r>
        <w:t xml:space="preserve"> niepubliczne, dysponujące ok.</w:t>
      </w:r>
      <w:r w:rsidRPr="007C687A">
        <w:t xml:space="preserve"> 5</w:t>
      </w:r>
      <w:r>
        <w:t>,3</w:t>
      </w:r>
      <w:r w:rsidRPr="007C687A">
        <w:t xml:space="preserve"> tys. miejsc. W każdej z dzielnic Gdyni znajdują się najczęściej 2-3 przedszkola publiczne.</w:t>
      </w:r>
      <w:r w:rsidRPr="003F78EF">
        <w:t xml:space="preserve"> Jednak koncentracj</w:t>
      </w:r>
      <w:r>
        <w:t>a</w:t>
      </w:r>
      <w:r w:rsidRPr="003F78EF">
        <w:t xml:space="preserve"> placówek przedszkol</w:t>
      </w:r>
      <w:r>
        <w:t>nych w dzielnicach centralnych M</w:t>
      </w:r>
      <w:r w:rsidRPr="003F78EF">
        <w:t xml:space="preserve">iasta spowodowała, że nie wszyscy mieszkańcy mają jednakowy dostęp do edukacji przedszkolnej. </w:t>
      </w:r>
    </w:p>
    <w:p w:rsidR="002D6E95" w:rsidRPr="003F78EF" w:rsidRDefault="002D6E95" w:rsidP="002A3ADE">
      <w:pPr>
        <w:spacing w:before="240"/>
        <w:rPr>
          <w:u w:val="single"/>
        </w:rPr>
      </w:pPr>
      <w:r w:rsidRPr="003F78EF">
        <w:rPr>
          <w:u w:val="single"/>
        </w:rPr>
        <w:t>Sport i rekreacja</w:t>
      </w:r>
    </w:p>
    <w:p w:rsidR="002D6E95" w:rsidRPr="003F78EF" w:rsidRDefault="002D6E95" w:rsidP="002A3ADE">
      <w:r w:rsidRPr="003F78EF">
        <w:t>Koordynacją sportu i rekreacji w Gdyni zajmuje się Gdyński Ośrodek Sportu i Rekreacji. Działalność sportową prowadzą 62 kluby sportowe oraz 93 sekcje sportowe. Ważniejsze obiekty sportowe to stadion miejski przy ul. Olimpijskiej, 9 hal sportowo-widowiskowych, ośrodek żeglarski wraz z zapleczem (Marina), 10 pływalni, lodowisko oraz zespół kortów tenisowych (</w:t>
      </w:r>
      <w:r>
        <w:t>Arka</w:t>
      </w:r>
      <w:r w:rsidRPr="003F78EF">
        <w:t xml:space="preserve">). Aktywność sportowa dzieci i młodzieży opiera się na bazie infrastruktury przyszkolnej, obejmującej: 57 sal gimnastycznych oraz 57 zespołów boisk szkolnych. Dla najmłodszych miasto zorganizowało </w:t>
      </w:r>
      <w:r>
        <w:t xml:space="preserve">ponad 50 </w:t>
      </w:r>
      <w:r w:rsidRPr="003F78EF">
        <w:t>placów zabaw. Rozkład przestrzenny sportowych obiektów przyszkolnych oraz placów zabaw dla dzieci jest równomierny, gdyż występują we wszystkich dzielnicach. Do najważniejszych terenów wypoczynkowych w Gdyni zalicza się: plaże, Bulwar Nadmorski, Skwer Kościuszki, Polankę Redłowską</w:t>
      </w:r>
      <w:r>
        <w:t>, Kolibki, Park Kiloński, Promenadę Marysieńki</w:t>
      </w:r>
      <w:r w:rsidRPr="003F78EF">
        <w:t xml:space="preserve"> oraz Par</w:t>
      </w:r>
      <w:r>
        <w:t>k</w:t>
      </w:r>
      <w:r w:rsidRPr="003F78EF">
        <w:t xml:space="preserve"> Kamienna Góra i tereny leśne.</w:t>
      </w:r>
    </w:p>
    <w:p w:rsidR="002D6E95" w:rsidRDefault="002D6E95" w:rsidP="002A3ADE">
      <w:r w:rsidRPr="003F78EF">
        <w:t>Obiekty sportowe w Gdyni, obok kulturalnych, mogą spełniać nie tylko funkcje lokalne, ale przede wszystkim ponadlokaln</w:t>
      </w:r>
      <w:r>
        <w:t>e, podnosząc prestiż M</w:t>
      </w:r>
      <w:r w:rsidRPr="003F78EF">
        <w:t>iasta i stanowiąc istotny impuls jego rozwoju. Modernizacja istniejących</w:t>
      </w:r>
      <w:r>
        <w:t xml:space="preserve"> i budowa nowych</w:t>
      </w:r>
      <w:r w:rsidRPr="003F78EF">
        <w:t xml:space="preserve"> obiektów, szczególnie tych dających szanse na organizację imprez wysokiej ran</w:t>
      </w:r>
      <w:r>
        <w:t>gi i promocji Gdyni, jest jednym z priorytetów M</w:t>
      </w:r>
      <w:r w:rsidRPr="003F78EF">
        <w:t xml:space="preserve">iasta. </w:t>
      </w:r>
      <w:r>
        <w:t>P</w:t>
      </w:r>
      <w:r w:rsidRPr="003F78EF">
        <w:t xml:space="preserve">rzebudowano Stadion GOSiR przy ul. Olimpijskiej wraz z zapleczem. Dziś jest to arena, która może ubiegać się o organizację meczów o randze europejskiej, imprez kulturalnych na światowym poziomie czy stać się centrum kształcenia sportowego o znaczeniu ponadlokalnym. Na </w:t>
      </w:r>
      <w:r>
        <w:t>obiekcie swoje mecze</w:t>
      </w:r>
      <w:r w:rsidRPr="003F78EF">
        <w:t xml:space="preserve"> rozgrywa </w:t>
      </w:r>
      <w:r>
        <w:t xml:space="preserve">gdyński klub piłkarski </w:t>
      </w:r>
      <w:r w:rsidRPr="003F78EF">
        <w:t>Arka Gdynia</w:t>
      </w:r>
      <w:r>
        <w:t>.</w:t>
      </w:r>
      <w:r w:rsidRPr="003F78EF">
        <w:t xml:space="preserve"> </w:t>
      </w:r>
      <w:r>
        <w:t>W 2008 r. nastąpiło otwarcie Hali Sportowo-Widowiskowej GDYNIA. Na arenie hali mieszczą się boiska turniejowe do koszykówki, piłki ręcznej i siatkówki, a zamiennie można na niej przeprowadzać zajęcia na 3 boiskach treningowych do koszykówki lub siatkówki. W hali mecze rozgrywają drużyny koszykarskie Asseco Prokom Gdynia (aktualni mistrzowie Polski) i Lotos Gdynia (byłe wieloletnie mistrzynie Polski).</w:t>
      </w:r>
      <w:r w:rsidRPr="003F78EF">
        <w:t xml:space="preserve"> W 2010 r. oficjalnie otwarty został nowoczesny narodowy stadion rugby. Obiekt sportowy jest zapleczem m.in. dla klubu sportowego rugby ARKA Gdynia, wykorzystywany jest całorocznie dla celów treningowych i szkoleniowych zawodników rugby oraz okazjonalnie dla rozgrywek ligowych i międzynarodowych.</w:t>
      </w:r>
    </w:p>
    <w:p w:rsidR="002D6E95" w:rsidRPr="002E542C" w:rsidRDefault="002D6E95" w:rsidP="002E542C">
      <w:pPr>
        <w:adjustRightInd w:val="0"/>
      </w:pPr>
      <w:r w:rsidRPr="002E542C">
        <w:t xml:space="preserve">Przystań jachtowa „Marina Gdynia” to największa nadmorska marina w Polsce, w której w sezonie letnim </w:t>
      </w:r>
      <w:r>
        <w:t>stale</w:t>
      </w:r>
      <w:r w:rsidRPr="002E542C">
        <w:t xml:space="preserve"> cumuje ponad 260 jednostek</w:t>
      </w:r>
      <w:r>
        <w:t xml:space="preserve">. W jej rejonie zlokalizowane są liczne kluby żeglarskie, w tym szczycące się wieloletnią, nawet przedwojenną tradycją jak np. Jacht Klub Marynarki Wojennej Kotwica, Jacht Klub Morski Gryf czy Yacht Klub Polski Gryf. Ogromne </w:t>
      </w:r>
      <w:r w:rsidRPr="002E542C">
        <w:t>zainteresowani</w:t>
      </w:r>
      <w:r>
        <w:t>e</w:t>
      </w:r>
      <w:r w:rsidRPr="002E542C">
        <w:t xml:space="preserve"> żeglarzy</w:t>
      </w:r>
      <w:r>
        <w:t xml:space="preserve"> wynika m.in. ze</w:t>
      </w:r>
      <w:r w:rsidRPr="002E542C">
        <w:t xml:space="preserve"> </w:t>
      </w:r>
      <w:r>
        <w:t>ś</w:t>
      </w:r>
      <w:r w:rsidRPr="002E542C">
        <w:t>wietnie przygotowan</w:t>
      </w:r>
      <w:r>
        <w:t>ej</w:t>
      </w:r>
      <w:r w:rsidRPr="002E542C">
        <w:t xml:space="preserve"> infrastruktur</w:t>
      </w:r>
      <w:r>
        <w:t>y</w:t>
      </w:r>
      <w:r w:rsidRPr="002E542C">
        <w:t xml:space="preserve"> </w:t>
      </w:r>
      <w:r>
        <w:t xml:space="preserve">portowej: </w:t>
      </w:r>
      <w:r w:rsidRPr="002E542C">
        <w:t>dostęp do energii elektrycznej i wody</w:t>
      </w:r>
      <w:r>
        <w:t xml:space="preserve"> na w</w:t>
      </w:r>
      <w:r w:rsidRPr="002E542C">
        <w:t>szystki</w:t>
      </w:r>
      <w:r>
        <w:t>ch</w:t>
      </w:r>
      <w:r w:rsidRPr="002E542C">
        <w:t xml:space="preserve"> miejsca</w:t>
      </w:r>
      <w:r>
        <w:t xml:space="preserve">ch cumowniczych, </w:t>
      </w:r>
      <w:r w:rsidRPr="002E542C">
        <w:t>punkt</w:t>
      </w:r>
      <w:r>
        <w:t>y</w:t>
      </w:r>
      <w:r w:rsidRPr="002E542C">
        <w:t xml:space="preserve"> odbioru ścieków sanitarnych, toalet</w:t>
      </w:r>
      <w:r>
        <w:t>y</w:t>
      </w:r>
      <w:r w:rsidRPr="002E542C">
        <w:t xml:space="preserve"> chemiczn</w:t>
      </w:r>
      <w:r>
        <w:t>e</w:t>
      </w:r>
      <w:r w:rsidRPr="002E542C">
        <w:t xml:space="preserve">, </w:t>
      </w:r>
      <w:r>
        <w:t xml:space="preserve">urządzenia do </w:t>
      </w:r>
      <w:r w:rsidRPr="002E542C">
        <w:t>slip</w:t>
      </w:r>
      <w:r>
        <w:t>owania</w:t>
      </w:r>
      <w:r w:rsidRPr="002E542C">
        <w:t>, stacj</w:t>
      </w:r>
      <w:r>
        <w:t>a</w:t>
      </w:r>
      <w:r w:rsidRPr="002E542C">
        <w:t xml:space="preserve"> paliw, oraz inter</w:t>
      </w:r>
      <w:r>
        <w:t>net</w:t>
      </w:r>
      <w:r w:rsidRPr="002E542C">
        <w:t xml:space="preserve"> bezprzewodow</w:t>
      </w:r>
      <w:r>
        <w:t>y</w:t>
      </w:r>
      <w:r w:rsidRPr="002E542C">
        <w:t xml:space="preserve">. Basen żeglarski jest monitorowany przez 16 kamer. Bezpieczeństwo </w:t>
      </w:r>
      <w:r>
        <w:t xml:space="preserve">jednostkom </w:t>
      </w:r>
      <w:r w:rsidRPr="00B06B54">
        <w:t>pływającym w przystani</w:t>
      </w:r>
      <w:r w:rsidRPr="002E542C">
        <w:t xml:space="preserve"> zapewnia także wyremontowany w 2009 roku falochron Wschodni oraz remontowany obecnie falochron Południowy. </w:t>
      </w:r>
      <w:r>
        <w:t xml:space="preserve">Ruch jednostek w gdyńskiej marinie wykazuje </w:t>
      </w:r>
      <w:r w:rsidRPr="00DB570D">
        <w:t>od 2007 roku stałą tendencję wzrostową o ok. 20% rocznie i w 2010 roku wyniósł prawie 6 tys. jednostek</w:t>
      </w:r>
      <w:r>
        <w:t>. Działalność klubów żeglarskich z wieloletnią tradycją oraz wzrastające zainteresowanie żeglarzy gdyńską mariną, potwierdzają prawdziwość hasła promocyjnego Miasta – „Gdynia Żeglarska Stolica Polski”. W Gdyni o</w:t>
      </w:r>
      <w:r w:rsidRPr="002E542C">
        <w:t xml:space="preserve">rganizowane są imprezy żeglarskie na poziomie europejskim i światowym, m.in.: Zlot Żaglowców, Targi Wiatr i Woda, Gdynia Saling Days oraz wiele innych. </w:t>
      </w:r>
    </w:p>
    <w:p w:rsidR="002D6E95" w:rsidRDefault="002D6E95" w:rsidP="002A3ADE">
      <w:pPr>
        <w:spacing w:after="60"/>
        <w:rPr>
          <w:b/>
          <w:bCs/>
        </w:rPr>
      </w:pPr>
    </w:p>
    <w:p w:rsidR="002D6E95" w:rsidRPr="00B85573" w:rsidRDefault="002D6E95" w:rsidP="002A3ADE">
      <w:pPr>
        <w:spacing w:after="60"/>
        <w:rPr>
          <w:b/>
          <w:bCs/>
        </w:rPr>
      </w:pPr>
      <w:r w:rsidRPr="00B85573">
        <w:rPr>
          <w:b/>
          <w:bCs/>
        </w:rPr>
        <w:t>Wnioski z analizy uwarunkowań społecznych Gdyni:</w:t>
      </w:r>
    </w:p>
    <w:p w:rsidR="002D6E95" w:rsidRPr="00B85573" w:rsidRDefault="002D6E95" w:rsidP="004B6C2D">
      <w:pPr>
        <w:numPr>
          <w:ilvl w:val="0"/>
          <w:numId w:val="15"/>
        </w:numPr>
        <w:spacing w:before="60" w:after="60"/>
        <w:ind w:left="714" w:hanging="357"/>
      </w:pPr>
      <w:r w:rsidRPr="00B85573">
        <w:t>Gdynia</w:t>
      </w:r>
      <w:r>
        <w:t>,</w:t>
      </w:r>
      <w:r w:rsidRPr="00B85573">
        <w:t xml:space="preserve"> pod</w:t>
      </w:r>
      <w:r>
        <w:t>obnie jak większość miast, zmaga</w:t>
      </w:r>
      <w:r w:rsidRPr="00B85573">
        <w:t xml:space="preserve"> się z problemem starzejącego się społeczeństwa, w </w:t>
      </w:r>
      <w:r>
        <w:t>latach 2006-</w:t>
      </w:r>
      <w:r w:rsidRPr="00B85573">
        <w:t>2010</w:t>
      </w:r>
      <w:r>
        <w:t xml:space="preserve"> zmniejszyła się</w:t>
      </w:r>
      <w:r w:rsidRPr="00B85573">
        <w:t xml:space="preserve"> o 1,66% </w:t>
      </w:r>
      <w:r>
        <w:t xml:space="preserve">liczba </w:t>
      </w:r>
      <w:r w:rsidRPr="00B85573">
        <w:t>osób w wieku produkcyjnym</w:t>
      </w:r>
      <w:r>
        <w:t>,</w:t>
      </w:r>
      <w:r w:rsidRPr="00B85573">
        <w:t xml:space="preserve"> natomiast o 2,38% wzrosła liczba osób w wieku poprodukcyjnym</w:t>
      </w:r>
      <w:r>
        <w:t>.</w:t>
      </w:r>
    </w:p>
    <w:p w:rsidR="002D6E95" w:rsidRDefault="002D6E95" w:rsidP="004B6C2D">
      <w:pPr>
        <w:numPr>
          <w:ilvl w:val="0"/>
          <w:numId w:val="15"/>
        </w:numPr>
        <w:spacing w:before="60" w:after="60"/>
        <w:ind w:left="714" w:hanging="357"/>
      </w:pPr>
      <w:r w:rsidRPr="00B85573">
        <w:t>Przeciętne miesięczne wynagrodzenie w Gdyni wzrosło w 2010 w stosun</w:t>
      </w:r>
      <w:r>
        <w:t>ku do 2006 r. o ok. 25%, wyższe</w:t>
      </w:r>
      <w:r w:rsidRPr="00B85573">
        <w:t xml:space="preserve"> wynagrodzenia cechowały branże wysoki</w:t>
      </w:r>
      <w:r>
        <w:t>ch technologii, natomiast niższe</w:t>
      </w:r>
      <w:r w:rsidRPr="00B85573">
        <w:t xml:space="preserve"> wynagrodzenia były charakterystyczne dla branż pracochłonnych</w:t>
      </w:r>
      <w:r>
        <w:t>.</w:t>
      </w:r>
    </w:p>
    <w:p w:rsidR="002D6E95" w:rsidRPr="00B85573" w:rsidRDefault="002D6E95" w:rsidP="004B6C2D">
      <w:pPr>
        <w:numPr>
          <w:ilvl w:val="0"/>
          <w:numId w:val="15"/>
        </w:numPr>
        <w:spacing w:before="60" w:after="60"/>
        <w:ind w:left="714" w:hanging="357"/>
      </w:pPr>
      <w:r w:rsidRPr="00B85573">
        <w:t xml:space="preserve">Średnia roczna stopa bezrobocia w Gdyni </w:t>
      </w:r>
      <w:r>
        <w:t xml:space="preserve">w </w:t>
      </w:r>
      <w:r w:rsidRPr="00BD4A73">
        <w:t>2010 r. wyniosła 5,5% i</w:t>
      </w:r>
      <w:r>
        <w:t xml:space="preserve"> </w:t>
      </w:r>
      <w:r w:rsidRPr="00B85573">
        <w:t>jest znacznie niższa niż w województwie pomorskim (12,2%</w:t>
      </w:r>
      <w:r>
        <w:t>). Na duży wzrost stopy bezrobocia w 2009 roku wpływ miały zwolnienia pracowników z likwidowanej Stoczni Gdynia S.A. W Gdyni działają instytucje</w:t>
      </w:r>
      <w:r w:rsidRPr="003F78EF">
        <w:t xml:space="preserve"> wspierania przedsiębiorczości, podnoszenia kwalifikacji zawodowych pracowników oraz przeciwdziałania bezrobociu</w:t>
      </w:r>
      <w:r>
        <w:t xml:space="preserve">, m. in. </w:t>
      </w:r>
      <w:r w:rsidRPr="003F78EF">
        <w:t>Fundacja Gospodarcza</w:t>
      </w:r>
      <w:r>
        <w:t>.</w:t>
      </w:r>
    </w:p>
    <w:p w:rsidR="002D6E95" w:rsidRDefault="002D6E95" w:rsidP="004B6C2D">
      <w:pPr>
        <w:numPr>
          <w:ilvl w:val="0"/>
          <w:numId w:val="15"/>
        </w:numPr>
        <w:spacing w:before="60" w:after="60" w:line="264" w:lineRule="auto"/>
        <w:ind w:left="714" w:hanging="357"/>
      </w:pPr>
      <w:r w:rsidRPr="00B85573">
        <w:t xml:space="preserve">Gdyńskie szkoły wyróżnia wysoki poziom edukacji, co potwierdzają wyniki zewnętrznych sprawdzianów i egzaminów. W mieście funkcjonują </w:t>
      </w:r>
      <w:r>
        <w:t>44</w:t>
      </w:r>
      <w:r w:rsidRPr="00B85573">
        <w:t xml:space="preserve"> przedszkola publiczne i prywatne, dysponujące pon</w:t>
      </w:r>
      <w:r>
        <w:t xml:space="preserve">ad 5,3 tys. miejsc. Zróżnicowane zapotrzebowanie na usługi przedszkolne w poszczególnych dzielnicach, </w:t>
      </w:r>
      <w:r w:rsidRPr="00B85573">
        <w:t>powoduje niedobór miejsc przedszkolnych</w:t>
      </w:r>
      <w:r>
        <w:t xml:space="preserve"> szczególnie</w:t>
      </w:r>
      <w:r w:rsidRPr="00B85573">
        <w:t xml:space="preserve"> w </w:t>
      </w:r>
      <w:r>
        <w:t>zachodniej części Gdyni.</w:t>
      </w:r>
    </w:p>
    <w:p w:rsidR="002D6E95" w:rsidRPr="0047147B" w:rsidRDefault="002D6E95" w:rsidP="0047147B">
      <w:pPr>
        <w:numPr>
          <w:ilvl w:val="0"/>
          <w:numId w:val="15"/>
        </w:numPr>
        <w:spacing w:before="60" w:after="60" w:line="264" w:lineRule="auto"/>
        <w:ind w:left="714" w:hanging="357"/>
      </w:pPr>
      <w:r>
        <w:t>Istniejąca baza infrastruktury sportowo – rekreacyjnej pozwala na wszechstronne rozwijanie aktywności fizycznej oraz organizację wydarzeń sportowych o randze krajowej i międzynarodowej.</w:t>
      </w:r>
      <w:bookmarkStart w:id="21" w:name="_Toc305655786"/>
    </w:p>
    <w:p w:rsidR="002D6E95" w:rsidRPr="003F78EF" w:rsidRDefault="002D6E95" w:rsidP="002A3ADE">
      <w:pPr>
        <w:pStyle w:val="Heading1"/>
        <w:tabs>
          <w:tab w:val="center" w:pos="567"/>
        </w:tabs>
        <w:suppressAutoHyphens w:val="0"/>
        <w:spacing w:after="120" w:line="276" w:lineRule="auto"/>
        <w:ind w:left="720"/>
        <w:rPr>
          <w:rFonts w:ascii="Calibri" w:hAnsi="Calibri" w:cs="Calibri"/>
          <w:caps w:val="0"/>
          <w:color w:val="829CB7"/>
          <w:sz w:val="24"/>
          <w:szCs w:val="24"/>
        </w:rPr>
      </w:pPr>
      <w:r>
        <w:rPr>
          <w:rFonts w:ascii="Calibri" w:hAnsi="Calibri" w:cs="Calibri"/>
          <w:caps w:val="0"/>
          <w:color w:val="829CB7"/>
          <w:sz w:val="24"/>
          <w:szCs w:val="24"/>
        </w:rPr>
        <w:t>2.5.2.</w:t>
      </w:r>
      <w:r w:rsidRPr="003F78EF">
        <w:rPr>
          <w:rFonts w:ascii="Calibri" w:hAnsi="Calibri" w:cs="Calibri"/>
          <w:caps w:val="0"/>
          <w:color w:val="829CB7"/>
          <w:sz w:val="24"/>
          <w:szCs w:val="24"/>
        </w:rPr>
        <w:t>Rozwój gospodarczy</w:t>
      </w:r>
      <w:bookmarkEnd w:id="21"/>
    </w:p>
    <w:p w:rsidR="002D6E95" w:rsidRPr="003F78EF" w:rsidRDefault="002D6E95" w:rsidP="002A3ADE">
      <w:pPr>
        <w:spacing w:before="240"/>
        <w:rPr>
          <w:u w:val="single"/>
        </w:rPr>
      </w:pPr>
      <w:r w:rsidRPr="003F78EF">
        <w:rPr>
          <w:u w:val="single"/>
        </w:rPr>
        <w:t>Podmioty gospodarki narodowej</w:t>
      </w:r>
    </w:p>
    <w:p w:rsidR="002D6E95" w:rsidRDefault="002D6E95" w:rsidP="002A3ADE">
      <w:r w:rsidRPr="003F78EF">
        <w:t xml:space="preserve">W Gdyni </w:t>
      </w:r>
      <w:r>
        <w:t>stale wzrasta</w:t>
      </w:r>
      <w:r w:rsidRPr="003F78EF">
        <w:t xml:space="preserve"> liczb</w:t>
      </w:r>
      <w:r>
        <w:t>a</w:t>
      </w:r>
      <w:r w:rsidRPr="003F78EF">
        <w:t xml:space="preserve"> podmiotów gospodarczych, co świadczy o dynamicznym rozwoju </w:t>
      </w:r>
      <w:r>
        <w:t>M</w:t>
      </w:r>
      <w:r w:rsidRPr="003F78EF">
        <w:t>iasta. W latach 2006-2010 liczba podmiotów gospodarczych wzrosła z 31 636 do 35 467 (wzrost o około 11%). Zdecydowana większość podmiotów gospodarczych to firmy prywatne (98,53%).</w:t>
      </w:r>
      <w:r>
        <w:t xml:space="preserve"> W analizowanym okresie liczba </w:t>
      </w:r>
      <w:r w:rsidRPr="003F78EF">
        <w:t>podmiotów w sektorze publicznym</w:t>
      </w:r>
      <w:r>
        <w:t xml:space="preserve"> zmniejszyła się o 27 jednostek gospodarczych. </w:t>
      </w:r>
    </w:p>
    <w:p w:rsidR="002D6E95" w:rsidRDefault="002D6E95" w:rsidP="002A3ADE">
      <w:pPr>
        <w:spacing w:before="240" w:after="0"/>
        <w:rPr>
          <w:b/>
          <w:bCs/>
          <w:color w:val="234178"/>
        </w:rPr>
      </w:pPr>
      <w:r w:rsidRPr="003F78EF">
        <w:rPr>
          <w:b/>
          <w:bCs/>
          <w:color w:val="234178"/>
        </w:rPr>
        <w:t xml:space="preserve">Tabela </w:t>
      </w:r>
      <w:r>
        <w:rPr>
          <w:b/>
          <w:bCs/>
          <w:color w:val="234178"/>
        </w:rPr>
        <w:t>7</w:t>
      </w:r>
      <w:r w:rsidRPr="003F78EF">
        <w:rPr>
          <w:b/>
          <w:bCs/>
          <w:color w:val="234178"/>
        </w:rPr>
        <w:t>: Podmioty gospodarki narodowej wpisane do rejestru REGON</w:t>
      </w:r>
    </w:p>
    <w:tbl>
      <w:tblPr>
        <w:tblW w:w="9198" w:type="dxa"/>
        <w:tblInd w:w="2" w:type="dxa"/>
        <w:tblLayout w:type="fixed"/>
        <w:tblLook w:val="0000"/>
      </w:tblPr>
      <w:tblGrid>
        <w:gridCol w:w="3209"/>
        <w:gridCol w:w="1193"/>
        <w:gridCol w:w="1193"/>
        <w:gridCol w:w="1195"/>
        <w:gridCol w:w="1195"/>
        <w:gridCol w:w="1213"/>
      </w:tblGrid>
      <w:tr w:rsidR="002D6E95" w:rsidRPr="003F78EF">
        <w:trPr>
          <w:trHeight w:val="255"/>
        </w:trPr>
        <w:tc>
          <w:tcPr>
            <w:tcW w:w="320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Wyszczególnienie</w:t>
            </w:r>
          </w:p>
        </w:tc>
        <w:tc>
          <w:tcPr>
            <w:tcW w:w="1193"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2006</w:t>
            </w:r>
          </w:p>
        </w:tc>
        <w:tc>
          <w:tcPr>
            <w:tcW w:w="1193"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2007</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2008</w:t>
            </w:r>
          </w:p>
        </w:tc>
        <w:tc>
          <w:tcPr>
            <w:tcW w:w="1195"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2009</w:t>
            </w:r>
          </w:p>
        </w:tc>
        <w:tc>
          <w:tcPr>
            <w:tcW w:w="1213"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564B88">
            <w:pPr>
              <w:keepNext/>
              <w:snapToGrid w:val="0"/>
              <w:spacing w:before="0" w:after="0" w:line="240" w:lineRule="auto"/>
              <w:jc w:val="center"/>
              <w:rPr>
                <w:b/>
                <w:bCs/>
                <w:color w:val="FFFFFF"/>
                <w:sz w:val="20"/>
                <w:szCs w:val="20"/>
              </w:rPr>
            </w:pPr>
            <w:r w:rsidRPr="003F78EF">
              <w:rPr>
                <w:b/>
                <w:bCs/>
                <w:color w:val="FFFFFF"/>
                <w:sz w:val="20"/>
                <w:szCs w:val="20"/>
              </w:rPr>
              <w:t>2010</w:t>
            </w:r>
          </w:p>
        </w:tc>
      </w:tr>
      <w:tr w:rsidR="002D6E95" w:rsidRPr="003F78EF">
        <w:trPr>
          <w:trHeight w:val="255"/>
        </w:trPr>
        <w:tc>
          <w:tcPr>
            <w:tcW w:w="320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snapToGrid w:val="0"/>
              <w:spacing w:before="0" w:after="0" w:line="240" w:lineRule="auto"/>
              <w:jc w:val="left"/>
              <w:rPr>
                <w:color w:val="FFFFFF"/>
                <w:sz w:val="20"/>
                <w:szCs w:val="20"/>
              </w:rPr>
            </w:pPr>
            <w:r w:rsidRPr="003F78EF">
              <w:rPr>
                <w:color w:val="FFFFFF"/>
                <w:sz w:val="20"/>
                <w:szCs w:val="20"/>
              </w:rPr>
              <w:t xml:space="preserve">   Ogółem</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31 636</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32 104</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32 843</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34 455</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35 467</w:t>
            </w:r>
          </w:p>
        </w:tc>
      </w:tr>
      <w:tr w:rsidR="002D6E95" w:rsidRPr="003F78EF">
        <w:trPr>
          <w:trHeight w:val="255"/>
        </w:trPr>
        <w:tc>
          <w:tcPr>
            <w:tcW w:w="320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snapToGrid w:val="0"/>
              <w:spacing w:before="0" w:after="0" w:line="240" w:lineRule="auto"/>
              <w:jc w:val="left"/>
              <w:rPr>
                <w:color w:val="FFFFFF"/>
                <w:sz w:val="20"/>
                <w:szCs w:val="20"/>
              </w:rPr>
            </w:pPr>
            <w:r w:rsidRPr="003F78EF">
              <w:rPr>
                <w:color w:val="FFFFFF"/>
                <w:sz w:val="20"/>
                <w:szCs w:val="20"/>
              </w:rPr>
              <w:t xml:space="preserve">   sektor publiczny</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548</w:t>
            </w:r>
          </w:p>
        </w:tc>
        <w:tc>
          <w:tcPr>
            <w:tcW w:w="1193"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558</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503</w:t>
            </w:r>
          </w:p>
        </w:tc>
        <w:tc>
          <w:tcPr>
            <w:tcW w:w="1195"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503</w:t>
            </w:r>
          </w:p>
        </w:tc>
        <w:tc>
          <w:tcPr>
            <w:tcW w:w="1213"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521</w:t>
            </w:r>
          </w:p>
        </w:tc>
      </w:tr>
      <w:tr w:rsidR="002D6E95" w:rsidRPr="003F78EF">
        <w:trPr>
          <w:trHeight w:val="255"/>
        </w:trPr>
        <w:tc>
          <w:tcPr>
            <w:tcW w:w="3209"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564B88">
            <w:pPr>
              <w:snapToGrid w:val="0"/>
              <w:spacing w:before="0" w:after="0" w:line="240" w:lineRule="auto"/>
              <w:jc w:val="left"/>
              <w:rPr>
                <w:color w:val="FFFFFF"/>
                <w:sz w:val="20"/>
                <w:szCs w:val="20"/>
              </w:rPr>
            </w:pPr>
            <w:r w:rsidRPr="003F78EF">
              <w:rPr>
                <w:color w:val="FFFFFF"/>
                <w:sz w:val="20"/>
                <w:szCs w:val="20"/>
              </w:rPr>
              <w:t xml:space="preserve">   sektor prywatny</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31 088</w:t>
            </w:r>
          </w:p>
        </w:tc>
        <w:tc>
          <w:tcPr>
            <w:tcW w:w="1193"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31 546</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32 340</w:t>
            </w:r>
          </w:p>
        </w:tc>
        <w:tc>
          <w:tcPr>
            <w:tcW w:w="1195"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33 952</w:t>
            </w:r>
          </w:p>
        </w:tc>
        <w:tc>
          <w:tcPr>
            <w:tcW w:w="1213"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564B88">
            <w:pPr>
              <w:snapToGrid w:val="0"/>
              <w:spacing w:before="0" w:after="0" w:line="240" w:lineRule="auto"/>
              <w:jc w:val="center"/>
              <w:rPr>
                <w:sz w:val="20"/>
                <w:szCs w:val="20"/>
              </w:rPr>
            </w:pPr>
            <w:r w:rsidRPr="003F78EF">
              <w:rPr>
                <w:sz w:val="20"/>
                <w:szCs w:val="20"/>
              </w:rPr>
              <w:t>34 946</w:t>
            </w:r>
          </w:p>
        </w:tc>
      </w:tr>
    </w:tbl>
    <w:p w:rsidR="002D6E95" w:rsidRPr="00647DA1" w:rsidRDefault="002D6E95" w:rsidP="00DE0862">
      <w:pPr>
        <w:spacing w:before="0" w:after="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8D530A">
      <w:pPr>
        <w:spacing w:before="240"/>
        <w:rPr>
          <w:b/>
          <w:bCs/>
          <w:color w:val="234178"/>
        </w:rPr>
      </w:pPr>
      <w:r w:rsidRPr="003F78EF">
        <w:t xml:space="preserve">Mimo rosnącego znaczenia sektora małych i średnich przedsiębiorstw, duże podmioty </w:t>
      </w:r>
      <w:r>
        <w:br/>
        <w:t xml:space="preserve">(w ilości 53 podmiotów w 2010 r.) </w:t>
      </w:r>
      <w:r w:rsidRPr="003F78EF">
        <w:t xml:space="preserve">ciągle odgrywają ważną rolę w gospodarce </w:t>
      </w:r>
      <w:r>
        <w:t>M</w:t>
      </w:r>
      <w:r w:rsidRPr="003F78EF">
        <w:t>iasta</w:t>
      </w:r>
      <w:r>
        <w:t>, zwłaszcza w branżach przetwórstwa przemysłowego, takich jak produkcja artykułów spożywczych, urządzeń elektrycznych, komputerów, wyrobów elektronicznych i optycznych, mebli, wyrobów metalowych, a także produkcja, naprawa, konserwacja i instalowanie maszyn i urządzeń.</w:t>
      </w:r>
    </w:p>
    <w:p w:rsidR="002D6E95" w:rsidRPr="003F78EF" w:rsidRDefault="002D6E95" w:rsidP="002A3ADE">
      <w:r w:rsidRPr="003F78EF">
        <w:t xml:space="preserve">Poniższa tabela przedstawia liczbę jednostek wg sekcji PKD 2007 w latach 2009 i 2010. </w:t>
      </w:r>
      <w:r>
        <w:t>S</w:t>
      </w:r>
      <w:r w:rsidRPr="003F78EF">
        <w:t xml:space="preserve">truktura jednostek gospodarczych pod względem klasyfikacji nie uległa istotnym zmianom. Na koniec 2010 r. w systemie REGON zarejestrowanych było 35 467 podmiotów gospodarczych mających swą siedzibę na terenie Gdyni (o 1 012 tj. o 2,9% więcej niż </w:t>
      </w:r>
      <w:r>
        <w:t>w 2009 roku</w:t>
      </w:r>
      <w:r w:rsidRPr="003F78EF">
        <w:t>), w tym 25 413 zakładów osób fizycznych. Najwięcej je</w:t>
      </w:r>
      <w:r>
        <w:t>dnostek gospodarczych (ok. 24%)</w:t>
      </w:r>
      <w:r w:rsidRPr="003F78EF">
        <w:t xml:space="preserve"> stanowią podmioty z sekcji dotyczącej handlu hurtowego i detalicznego, naprawy pojazdów samochodowych i motocykli.</w:t>
      </w:r>
      <w:r>
        <w:t xml:space="preserve"> </w:t>
      </w:r>
      <w:r w:rsidRPr="003F78EF">
        <w:t xml:space="preserve">Wysoka aktywność gospodarcza występowała </w:t>
      </w:r>
      <w:r>
        <w:t>również</w:t>
      </w:r>
      <w:r w:rsidRPr="003F78EF">
        <w:t xml:space="preserve"> w następujących branżach: </w:t>
      </w:r>
      <w:r>
        <w:t xml:space="preserve">przetwórstwie przemysłowym, </w:t>
      </w:r>
      <w:r w:rsidRPr="003F78EF">
        <w:t>budownictwie</w:t>
      </w:r>
      <w:r>
        <w:t>,</w:t>
      </w:r>
      <w:r w:rsidRPr="003F78EF">
        <w:t xml:space="preserve"> </w:t>
      </w:r>
      <w:r>
        <w:t>transporcie i gospodarce magazynowej</w:t>
      </w:r>
      <w:r w:rsidRPr="003F78EF">
        <w:t xml:space="preserve"> </w:t>
      </w:r>
      <w:r w:rsidRPr="00F84F17">
        <w:t>obsłudze rynku nieruchomości i firm, ale także działalności profesjonalnej, naukowej i technicznej orz</w:t>
      </w:r>
      <w:r>
        <w:t xml:space="preserve"> usługach związanych z opieką zdrowotną i pomocą społeczną</w:t>
      </w:r>
      <w:r w:rsidRPr="003F78EF">
        <w:t xml:space="preserve">. </w:t>
      </w:r>
      <w:r>
        <w:t>Ponadto odnotowano</w:t>
      </w:r>
      <w:r w:rsidRPr="003F78EF">
        <w:t xml:space="preserve"> wzrost mobilności podmiotów gospodarczych; w ciągu 2010 r. na 100 nowopowstałych jednostek miało miejsce 76 likwidacji (w 2009 r. - 53).</w:t>
      </w:r>
    </w:p>
    <w:p w:rsidR="002D6E95" w:rsidRPr="004B7C22" w:rsidRDefault="002D6E95" w:rsidP="004B7C22">
      <w:bookmarkStart w:id="22" w:name="_Ref304989676"/>
      <w:bookmarkStart w:id="23" w:name="_Toc305155531"/>
    </w:p>
    <w:p w:rsidR="002D6E95" w:rsidRPr="003F78EF" w:rsidRDefault="002D6E95" w:rsidP="002A3ADE">
      <w:pPr>
        <w:pStyle w:val="Legenda1"/>
        <w:spacing w:before="240" w:after="0" w:line="276" w:lineRule="auto"/>
      </w:pPr>
      <w:r w:rsidRPr="003F78EF">
        <w:t xml:space="preserve">Tabela </w:t>
      </w:r>
      <w:bookmarkEnd w:id="22"/>
      <w:r>
        <w:t>8</w:t>
      </w:r>
      <w:r w:rsidRPr="003F78EF">
        <w:t>: Jednostki gospodarcze wpisane do rejestru REGON w latach 2009 i 2010</w:t>
      </w:r>
      <w:bookmarkEnd w:id="23"/>
    </w:p>
    <w:tbl>
      <w:tblPr>
        <w:tblW w:w="0" w:type="auto"/>
        <w:tblInd w:w="2" w:type="dxa"/>
        <w:tblLayout w:type="fixed"/>
        <w:tblLook w:val="0000"/>
      </w:tblPr>
      <w:tblGrid>
        <w:gridCol w:w="854"/>
        <w:gridCol w:w="5336"/>
        <w:gridCol w:w="1654"/>
        <w:gridCol w:w="1654"/>
      </w:tblGrid>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keepNext/>
              <w:snapToGrid w:val="0"/>
              <w:spacing w:before="0" w:after="0" w:line="240" w:lineRule="auto"/>
              <w:jc w:val="center"/>
              <w:rPr>
                <w:color w:val="FFFFFF"/>
                <w:sz w:val="20"/>
                <w:szCs w:val="20"/>
              </w:rPr>
            </w:pPr>
            <w:r w:rsidRPr="003F78EF">
              <w:rPr>
                <w:color w:val="FFFFFF"/>
                <w:sz w:val="20"/>
                <w:szCs w:val="20"/>
              </w:rPr>
              <w:t>sekcja</w:t>
            </w:r>
          </w:p>
        </w:tc>
        <w:tc>
          <w:tcPr>
            <w:tcW w:w="5336"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keepNext/>
              <w:snapToGrid w:val="0"/>
              <w:spacing w:before="0" w:after="0" w:line="240" w:lineRule="auto"/>
              <w:jc w:val="center"/>
              <w:rPr>
                <w:color w:val="FFFFFF"/>
                <w:sz w:val="20"/>
                <w:szCs w:val="20"/>
              </w:rPr>
            </w:pPr>
            <w:r w:rsidRPr="003F78EF">
              <w:rPr>
                <w:color w:val="FFFFFF"/>
                <w:sz w:val="20"/>
                <w:szCs w:val="20"/>
              </w:rPr>
              <w:t>Wyszczególnienie</w:t>
            </w:r>
          </w:p>
        </w:tc>
        <w:tc>
          <w:tcPr>
            <w:tcW w:w="16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keepNext/>
              <w:snapToGrid w:val="0"/>
              <w:spacing w:before="0" w:after="0" w:line="240" w:lineRule="auto"/>
              <w:jc w:val="center"/>
              <w:rPr>
                <w:color w:val="FFFFFF"/>
                <w:sz w:val="20"/>
                <w:szCs w:val="20"/>
              </w:rPr>
            </w:pPr>
            <w:r w:rsidRPr="003F78EF">
              <w:rPr>
                <w:color w:val="FFFFFF"/>
                <w:sz w:val="20"/>
                <w:szCs w:val="20"/>
              </w:rPr>
              <w:t>2009</w:t>
            </w:r>
          </w:p>
        </w:tc>
        <w:tc>
          <w:tcPr>
            <w:tcW w:w="1654"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708E2">
            <w:pPr>
              <w:keepNext/>
              <w:snapToGrid w:val="0"/>
              <w:spacing w:before="0" w:after="0" w:line="240" w:lineRule="auto"/>
              <w:jc w:val="center"/>
              <w:rPr>
                <w:color w:val="FFFFFF"/>
                <w:sz w:val="20"/>
                <w:szCs w:val="20"/>
              </w:rPr>
            </w:pPr>
            <w:r w:rsidRPr="003F78EF">
              <w:rPr>
                <w:color w:val="FFFFFF"/>
                <w:sz w:val="20"/>
                <w:szCs w:val="20"/>
              </w:rPr>
              <w:t>2010</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keepNext/>
              <w:snapToGrid w:val="0"/>
              <w:spacing w:before="0" w:after="0" w:line="240" w:lineRule="auto"/>
              <w:jc w:val="center"/>
              <w:rPr>
                <w:color w:val="FFFFFF"/>
                <w:sz w:val="20"/>
                <w:szCs w:val="20"/>
              </w:rPr>
            </w:pPr>
            <w:r w:rsidRPr="003F78EF">
              <w:rPr>
                <w:color w:val="FFFFFF"/>
                <w:sz w:val="20"/>
                <w:szCs w:val="20"/>
              </w:rPr>
              <w:t>A</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keepNext/>
              <w:snapToGrid w:val="0"/>
              <w:spacing w:before="0" w:after="0" w:line="240" w:lineRule="auto"/>
              <w:jc w:val="left"/>
              <w:rPr>
                <w:sz w:val="20"/>
                <w:szCs w:val="20"/>
              </w:rPr>
            </w:pPr>
            <w:r w:rsidRPr="003F78EF">
              <w:rPr>
                <w:sz w:val="20"/>
                <w:szCs w:val="20"/>
              </w:rPr>
              <w:t>Rolnictwo, leśnictwo, łowiectwo i rybactwo</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keepNext/>
              <w:snapToGrid w:val="0"/>
              <w:spacing w:before="0" w:after="0" w:line="240" w:lineRule="auto"/>
              <w:jc w:val="center"/>
              <w:rPr>
                <w:sz w:val="20"/>
                <w:szCs w:val="20"/>
              </w:rPr>
            </w:pPr>
            <w:r w:rsidRPr="003F78EF">
              <w:rPr>
                <w:sz w:val="20"/>
                <w:szCs w:val="20"/>
              </w:rPr>
              <w:t>155</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keepNext/>
              <w:snapToGrid w:val="0"/>
              <w:spacing w:before="0" w:after="0" w:line="240" w:lineRule="auto"/>
              <w:jc w:val="center"/>
              <w:rPr>
                <w:sz w:val="20"/>
                <w:szCs w:val="20"/>
              </w:rPr>
            </w:pPr>
            <w:r w:rsidRPr="003F78EF">
              <w:rPr>
                <w:sz w:val="20"/>
                <w:szCs w:val="20"/>
              </w:rPr>
              <w:t>161</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B</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Górnictwo i wydobywanie</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18</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18</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C</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Przetwórstwo przemysłowe</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3 720</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3 864</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D</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Wytwarzanie i zaopatrywanie w energię elektryczną, gaz, parę wodną, gorącą wodę i powietrze do układów klimatyzacyjnych</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83</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89</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E</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Dostawa wody, gospodarowanie ściekami i odpadami oraz działalność związana z rekultywacją</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57</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64</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F</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Budownictwo</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3 452</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3 470</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G</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Handel hurtowy i detaliczny; naprawa pojazdów samochodowych, włączając motocykle</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8 330</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8 442</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H</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Transport i gospodarka magazynowa</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2 962</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2 930</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I</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związana z zakwaterowaniem i usługami gastronomicznymi</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1 094</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1 153</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J</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Informacja i komunikacja</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1 048</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1 153</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K</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finansowa i ubezpieczeniowa</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1 631</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1 605</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L</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związana z obsługą rynku nieruchomości</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2 140</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2 256</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M</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profesjonalna, naukowa i techniczna</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3 840</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4 055</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N</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w zakresie usług administrowania i działalność wspierająca</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931</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956</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O</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Administracja publiczna i obrona narodowa; obowiązkowe zabezpieczenia społeczne</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49</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48</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P</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Edukacja</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941</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1 026</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Q</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Opieka zdrowotna i pomoc społeczna</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1 675</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1 774</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R</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Działalność związana z kulturą, rozrywką i rekreacją</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573</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577</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S</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Pozostała działalność usługowa</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1 752</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1 822</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T</w:t>
            </w:r>
          </w:p>
        </w:tc>
        <w:tc>
          <w:tcPr>
            <w:tcW w:w="5336"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left"/>
              <w:rPr>
                <w:sz w:val="20"/>
                <w:szCs w:val="20"/>
              </w:rPr>
            </w:pPr>
            <w:r w:rsidRPr="003F78EF">
              <w:rPr>
                <w:sz w:val="20"/>
                <w:szCs w:val="20"/>
              </w:rPr>
              <w:t>Gospodarstwa domowe zatrudniające pracowników; gospodarstwa domowe produkujące wyroby i świadczące usługi na własne potrzeby</w:t>
            </w:r>
          </w:p>
        </w:tc>
        <w:tc>
          <w:tcPr>
            <w:tcW w:w="1654"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0</w:t>
            </w:r>
          </w:p>
        </w:tc>
        <w:tc>
          <w:tcPr>
            <w:tcW w:w="1654"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0</w:t>
            </w:r>
          </w:p>
        </w:tc>
      </w:tr>
      <w:tr w:rsidR="002D6E95" w:rsidRPr="003F78EF">
        <w:trPr>
          <w:trHeight w:val="255"/>
        </w:trPr>
        <w:tc>
          <w:tcPr>
            <w:tcW w:w="854"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708E2">
            <w:pPr>
              <w:snapToGrid w:val="0"/>
              <w:spacing w:before="0" w:after="0" w:line="240" w:lineRule="auto"/>
              <w:jc w:val="center"/>
              <w:rPr>
                <w:color w:val="FFFFFF"/>
                <w:sz w:val="20"/>
                <w:szCs w:val="20"/>
              </w:rPr>
            </w:pPr>
            <w:r w:rsidRPr="003F78EF">
              <w:rPr>
                <w:color w:val="FFFFFF"/>
                <w:sz w:val="20"/>
                <w:szCs w:val="20"/>
              </w:rPr>
              <w:t>U</w:t>
            </w:r>
          </w:p>
        </w:tc>
        <w:tc>
          <w:tcPr>
            <w:tcW w:w="5336"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left"/>
              <w:rPr>
                <w:sz w:val="20"/>
                <w:szCs w:val="20"/>
              </w:rPr>
            </w:pPr>
            <w:r w:rsidRPr="003F78EF">
              <w:rPr>
                <w:sz w:val="20"/>
                <w:szCs w:val="20"/>
              </w:rPr>
              <w:t>Organizacje i zespoły eksterytorialne</w:t>
            </w:r>
          </w:p>
        </w:tc>
        <w:tc>
          <w:tcPr>
            <w:tcW w:w="1654"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4</w:t>
            </w:r>
          </w:p>
        </w:tc>
        <w:tc>
          <w:tcPr>
            <w:tcW w:w="1654"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708E2">
            <w:pPr>
              <w:snapToGrid w:val="0"/>
              <w:spacing w:before="0" w:after="0" w:line="240" w:lineRule="auto"/>
              <w:jc w:val="center"/>
              <w:rPr>
                <w:sz w:val="20"/>
                <w:szCs w:val="20"/>
              </w:rPr>
            </w:pPr>
            <w:r w:rsidRPr="003F78EF">
              <w:rPr>
                <w:sz w:val="20"/>
                <w:szCs w:val="20"/>
              </w:rPr>
              <w:t>4</w:t>
            </w:r>
          </w:p>
        </w:tc>
      </w:tr>
    </w:tbl>
    <w:p w:rsidR="002D6E95" w:rsidRPr="00647DA1" w:rsidRDefault="002D6E95" w:rsidP="00CD4BE2">
      <w:pPr>
        <w:spacing w:before="0" w:after="0"/>
        <w:jc w:val="center"/>
        <w:rPr>
          <w:i/>
          <w:iCs/>
          <w:color w:val="003366"/>
          <w:sz w:val="20"/>
          <w:szCs w:val="20"/>
        </w:rPr>
      </w:pPr>
      <w:r w:rsidRPr="00647DA1">
        <w:rPr>
          <w:i/>
          <w:iCs/>
          <w:color w:val="003366"/>
          <w:sz w:val="20"/>
          <w:szCs w:val="20"/>
        </w:rPr>
        <w:t>Źródło: opracowanie na podstawie danych GUS</w:t>
      </w:r>
    </w:p>
    <w:p w:rsidR="002D6E95" w:rsidRPr="003F78EF" w:rsidRDefault="002D6E95" w:rsidP="002A3ADE">
      <w:r w:rsidRPr="003F78EF">
        <w:t xml:space="preserve">Według danych zebranych przez Centralny Ośrodek Informacji Gospodarczej w 2010 r. w Gdyni powstało 315 nowych spółek, a wskaźnik ich przyrostu na 1000 mieszkańców wyniósł 1,16. W 2010 r. w Gdyni zarejestrowano 51 firm z udziałem kapitału zagranicznego. </w:t>
      </w:r>
    </w:p>
    <w:p w:rsidR="002D6E95" w:rsidRPr="003F78EF" w:rsidRDefault="002D6E95" w:rsidP="009A2ABA">
      <w:pPr>
        <w:spacing w:before="240"/>
        <w:rPr>
          <w:u w:val="single"/>
        </w:rPr>
      </w:pPr>
      <w:r w:rsidRPr="003F78EF">
        <w:rPr>
          <w:u w:val="single"/>
        </w:rPr>
        <w:t>Przemysł</w:t>
      </w:r>
      <w:r>
        <w:rPr>
          <w:u w:val="single"/>
        </w:rPr>
        <w:t xml:space="preserve"> i g</w:t>
      </w:r>
      <w:r w:rsidRPr="003F78EF">
        <w:rPr>
          <w:u w:val="single"/>
        </w:rPr>
        <w:t xml:space="preserve">ospodarka morska </w:t>
      </w:r>
    </w:p>
    <w:p w:rsidR="002D6E95" w:rsidRDefault="002D6E95" w:rsidP="009A2ABA">
      <w:r>
        <w:t>Na rozwój przemysłu w Gdyni</w:t>
      </w:r>
      <w:r w:rsidRPr="003F78EF">
        <w:t xml:space="preserve"> m</w:t>
      </w:r>
      <w:r>
        <w:t>iały wpływ</w:t>
      </w:r>
      <w:r w:rsidRPr="003F78EF">
        <w:t xml:space="preserve"> m.in. </w:t>
      </w:r>
      <w:r>
        <w:t xml:space="preserve">nadmorskie położenie oraz </w:t>
      </w:r>
      <w:r w:rsidRPr="00516007">
        <w:t xml:space="preserve"> </w:t>
      </w:r>
      <w:r w:rsidRPr="003F78EF">
        <w:t>lokalizacja portu na terenie</w:t>
      </w:r>
      <w:r>
        <w:t xml:space="preserve"> Miasta</w:t>
      </w:r>
      <w:r w:rsidRPr="003F78EF">
        <w:t xml:space="preserve">. Zdecydowana większość przedwojennych zakładów przemysłowych w Gdyni związana była z produkcją spożywczą na lokalny rynek lub ze wstępnym przetwórstwem surowców sprowadzanych drogą morską. We wczesnych latach 40. ubiegłego wieku nastąpił rozwój przemysłu stoczniowego i elektromaszynowego, skierowanego na produkcję wojskową. Po II </w:t>
      </w:r>
      <w:r>
        <w:t>w</w:t>
      </w:r>
      <w:r w:rsidRPr="003F78EF">
        <w:t xml:space="preserve">ojnie </w:t>
      </w:r>
      <w:r>
        <w:t>ś</w:t>
      </w:r>
      <w:r w:rsidRPr="003F78EF">
        <w:t>wiatowej, w czasie industrializacji, powstawały nowe zakłady przemysłowe oraz rozbudowywano istniejące w Gdyni fabryki. Wi</w:t>
      </w:r>
      <w:r>
        <w:t>ększość zakładów produkcyjnych M</w:t>
      </w:r>
      <w:r w:rsidRPr="003F78EF">
        <w:t>iasta związana była z podstawową działalnością przeładunkową. Po roku 1989 wraz ze zmianą systemu pol</w:t>
      </w:r>
      <w:r>
        <w:t>itycznego kraju zaobserwowano</w:t>
      </w:r>
      <w:r w:rsidRPr="003F78EF">
        <w:t xml:space="preserve"> zmiany strukturalne w gospodarce Gdyni.</w:t>
      </w:r>
      <w:r>
        <w:t xml:space="preserve"> Nastąpił przepływ osób zatrudnionych w działach takich jak transport czy przemysł do sektora usługowego. W 1995 roku w  przemyśle zatrudnione były 24742 osoby, co stanowiło 28,48% ich ogólnej liczby Od tego roku liczba tych osób systematycznie maleje. W 2000 roku wyniosła ona 22364 osoby, natomiast w 2005 roku już 19028 osób. Największy spadek nastąpił w 2009 roku, w którym zatrudnienie w przemyśle zmalało w porównaniu do 2008 roku o </w:t>
      </w:r>
      <w:r w:rsidRPr="00C15BBA">
        <w:t>4716 osób, z 18066 do 13350 osób. Główną przyczyną tego zjawiska była li</w:t>
      </w:r>
      <w:r>
        <w:t>kwidacja Stoczni Gdynia S.A.. Udział</w:t>
      </w:r>
      <w:r w:rsidRPr="00BF32FD">
        <w:t xml:space="preserve"> </w:t>
      </w:r>
      <w:r>
        <w:t xml:space="preserve">osób zatrudnionych w przemyśle w roku 2010 zmniejszył się do poziomu 11961 osób, co stanowi 17,53% ogólnej liczby osób zatrudnionych. W ujęciu ilościowym zatrudnienie ogółem zmniejszyło się w analizowanym okresie 1995-2010 o 18 657 miejsc pracy, w tym tylko w przemyśle o 12781 osób. </w:t>
      </w:r>
    </w:p>
    <w:p w:rsidR="002D6E95" w:rsidRDefault="002D6E95" w:rsidP="009A2ABA">
      <w:r>
        <w:t>Ponad 85% wszystkich osób zatrudnionych w branży przemysłowej pracuje w dziale przetwórstwa przemysłowego, w ramach którego dominującą rolę odgrywają następujące branże: produkcja metalowych wyrobów gotowych (z wyłączeniem maszyn i urządzeń), produkcja komputerów, urządzeń elektrycznych, wyrobów elektronicznych i optycznych, mebli, produkcja oraz naprawa, konserwacja i instalowanie maszyn i urządzeń,</w:t>
      </w:r>
      <w:r w:rsidRPr="007E39F5">
        <w:t xml:space="preserve"> </w:t>
      </w:r>
      <w:r>
        <w:t xml:space="preserve">produkcja odzieży. </w:t>
      </w:r>
    </w:p>
    <w:p w:rsidR="002D6E95" w:rsidRPr="00A15D8E" w:rsidRDefault="002D6E95" w:rsidP="009A2ABA">
      <w:pPr>
        <w:spacing w:before="240" w:after="0"/>
        <w:rPr>
          <w:color w:val="003366"/>
        </w:rPr>
      </w:pPr>
      <w:bookmarkStart w:id="24" w:name="_Toc305155532"/>
      <w:r w:rsidRPr="00A15D8E">
        <w:rPr>
          <w:color w:val="003366"/>
        </w:rPr>
        <w:t>Tabela 9: Jednostki gospodarki w branżach przemysłu wg. liczby pracujących w roku 2010</w:t>
      </w:r>
      <w:bookmarkEnd w:id="24"/>
    </w:p>
    <w:tbl>
      <w:tblPr>
        <w:tblW w:w="5000"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089"/>
        <w:gridCol w:w="1062"/>
        <w:gridCol w:w="1109"/>
        <w:gridCol w:w="1158"/>
        <w:gridCol w:w="1280"/>
        <w:gridCol w:w="2014"/>
      </w:tblGrid>
      <w:tr w:rsidR="002D6E95" w:rsidRPr="004708E2">
        <w:trPr>
          <w:trHeight w:val="285"/>
        </w:trPr>
        <w:tc>
          <w:tcPr>
            <w:tcW w:w="1590" w:type="pct"/>
            <w:tcBorders>
              <w:top w:val="single" w:sz="8" w:space="0" w:color="FFFFFF"/>
              <w:bottom w:val="single" w:sz="24" w:space="0" w:color="FFFFFF"/>
              <w:right w:val="single" w:sz="8" w:space="0" w:color="FFFFFF"/>
            </w:tcBorders>
            <w:shd w:val="clear" w:color="auto" w:fill="1F497D"/>
            <w:noWrap/>
          </w:tcPr>
          <w:p w:rsidR="002D6E95" w:rsidRPr="00CD4BE2" w:rsidRDefault="002D6E95" w:rsidP="004708E2">
            <w:pPr>
              <w:keepNext/>
              <w:snapToGrid w:val="0"/>
              <w:spacing w:before="0" w:after="0" w:line="240" w:lineRule="auto"/>
              <w:jc w:val="center"/>
              <w:rPr>
                <w:b/>
                <w:bCs/>
                <w:color w:val="FFFFFF"/>
                <w:sz w:val="20"/>
                <w:szCs w:val="20"/>
              </w:rPr>
            </w:pPr>
            <w:r w:rsidRPr="00CD4BE2">
              <w:rPr>
                <w:b/>
                <w:bCs/>
                <w:color w:val="FFFFFF"/>
                <w:sz w:val="20"/>
                <w:szCs w:val="20"/>
              </w:rPr>
              <w:t> </w:t>
            </w:r>
          </w:p>
        </w:tc>
        <w:tc>
          <w:tcPr>
            <w:tcW w:w="547" w:type="pct"/>
            <w:tcBorders>
              <w:top w:val="single" w:sz="8" w:space="0" w:color="FFFFFF"/>
              <w:left w:val="single" w:sz="8" w:space="0" w:color="FFFFFF"/>
              <w:bottom w:val="single" w:sz="24" w:space="0" w:color="FFFFFF"/>
              <w:right w:val="single" w:sz="8" w:space="0" w:color="FFFFFF"/>
            </w:tcBorders>
            <w:shd w:val="clear" w:color="auto" w:fill="1F497D"/>
            <w:noWrap/>
          </w:tcPr>
          <w:p w:rsidR="002D6E95" w:rsidRPr="00CD4BE2" w:rsidRDefault="002D6E95" w:rsidP="004708E2">
            <w:pPr>
              <w:suppressAutoHyphens w:val="0"/>
              <w:spacing w:before="0" w:after="0" w:line="240" w:lineRule="auto"/>
              <w:jc w:val="center"/>
              <w:rPr>
                <w:b/>
                <w:bCs/>
                <w:color w:val="FFFFFF"/>
                <w:sz w:val="20"/>
                <w:szCs w:val="20"/>
                <w:lang w:eastAsia="pl-PL"/>
              </w:rPr>
            </w:pPr>
            <w:r w:rsidRPr="00CD4BE2">
              <w:rPr>
                <w:b/>
                <w:bCs/>
                <w:color w:val="FFFFFF"/>
                <w:sz w:val="20"/>
                <w:szCs w:val="20"/>
                <w:lang w:eastAsia="pl-PL"/>
              </w:rPr>
              <w:t>ogółem</w:t>
            </w:r>
          </w:p>
        </w:tc>
        <w:tc>
          <w:tcPr>
            <w:tcW w:w="571" w:type="pct"/>
            <w:tcBorders>
              <w:top w:val="single" w:sz="8" w:space="0" w:color="FFFFFF"/>
              <w:left w:val="single" w:sz="8" w:space="0" w:color="FFFFFF"/>
              <w:bottom w:val="single" w:sz="24" w:space="0" w:color="FFFFFF"/>
              <w:right w:val="single" w:sz="8" w:space="0" w:color="FFFFFF"/>
            </w:tcBorders>
            <w:shd w:val="clear" w:color="auto" w:fill="1F497D"/>
            <w:noWrap/>
          </w:tcPr>
          <w:p w:rsidR="002D6E95" w:rsidRPr="00CD4BE2" w:rsidRDefault="002D6E95" w:rsidP="004708E2">
            <w:pPr>
              <w:suppressAutoHyphens w:val="0"/>
              <w:spacing w:before="0" w:after="0" w:line="240" w:lineRule="auto"/>
              <w:jc w:val="center"/>
              <w:rPr>
                <w:b/>
                <w:bCs/>
                <w:color w:val="FFFFFF"/>
                <w:sz w:val="20"/>
                <w:szCs w:val="20"/>
                <w:lang w:eastAsia="pl-PL"/>
              </w:rPr>
            </w:pPr>
            <w:r w:rsidRPr="00CD4BE2">
              <w:rPr>
                <w:b/>
                <w:bCs/>
                <w:color w:val="FFFFFF"/>
                <w:sz w:val="20"/>
                <w:szCs w:val="20"/>
                <w:lang w:eastAsia="pl-PL"/>
              </w:rPr>
              <w:t>do 9  os.</w:t>
            </w:r>
          </w:p>
        </w:tc>
        <w:tc>
          <w:tcPr>
            <w:tcW w:w="596" w:type="pct"/>
            <w:tcBorders>
              <w:top w:val="single" w:sz="8" w:space="0" w:color="FFFFFF"/>
              <w:left w:val="single" w:sz="8" w:space="0" w:color="FFFFFF"/>
              <w:bottom w:val="single" w:sz="24" w:space="0" w:color="FFFFFF"/>
              <w:right w:val="single" w:sz="8" w:space="0" w:color="FFFFFF"/>
            </w:tcBorders>
            <w:shd w:val="clear" w:color="auto" w:fill="1F497D"/>
            <w:noWrap/>
          </w:tcPr>
          <w:p w:rsidR="002D6E95" w:rsidRPr="00CD4BE2" w:rsidRDefault="002D6E95" w:rsidP="004708E2">
            <w:pPr>
              <w:suppressAutoHyphens w:val="0"/>
              <w:spacing w:before="0" w:after="0" w:line="240" w:lineRule="auto"/>
              <w:jc w:val="center"/>
              <w:rPr>
                <w:b/>
                <w:bCs/>
                <w:color w:val="FFFFFF"/>
                <w:sz w:val="20"/>
                <w:szCs w:val="20"/>
                <w:lang w:eastAsia="pl-PL"/>
              </w:rPr>
            </w:pPr>
            <w:r w:rsidRPr="00CD4BE2">
              <w:rPr>
                <w:b/>
                <w:bCs/>
                <w:color w:val="FFFFFF"/>
                <w:sz w:val="20"/>
                <w:szCs w:val="20"/>
                <w:lang w:eastAsia="pl-PL"/>
              </w:rPr>
              <w:t>10-49 os.</w:t>
            </w:r>
          </w:p>
        </w:tc>
        <w:tc>
          <w:tcPr>
            <w:tcW w:w="659" w:type="pct"/>
            <w:tcBorders>
              <w:top w:val="single" w:sz="8" w:space="0" w:color="FFFFFF"/>
              <w:left w:val="single" w:sz="8" w:space="0" w:color="FFFFFF"/>
              <w:bottom w:val="single" w:sz="24" w:space="0" w:color="FFFFFF"/>
              <w:right w:val="single" w:sz="8" w:space="0" w:color="FFFFFF"/>
            </w:tcBorders>
            <w:shd w:val="clear" w:color="auto" w:fill="1F497D"/>
            <w:noWrap/>
          </w:tcPr>
          <w:p w:rsidR="002D6E95" w:rsidRPr="00CD4BE2" w:rsidRDefault="002D6E95" w:rsidP="004708E2">
            <w:pPr>
              <w:suppressAutoHyphens w:val="0"/>
              <w:spacing w:before="0" w:after="0" w:line="240" w:lineRule="auto"/>
              <w:jc w:val="center"/>
              <w:rPr>
                <w:b/>
                <w:bCs/>
                <w:color w:val="FFFFFF"/>
                <w:sz w:val="20"/>
                <w:szCs w:val="20"/>
                <w:lang w:eastAsia="pl-PL"/>
              </w:rPr>
            </w:pPr>
            <w:r w:rsidRPr="00CD4BE2">
              <w:rPr>
                <w:b/>
                <w:bCs/>
                <w:color w:val="FFFFFF"/>
                <w:sz w:val="20"/>
                <w:szCs w:val="20"/>
                <w:lang w:eastAsia="pl-PL"/>
              </w:rPr>
              <w:t>50-249 os.</w:t>
            </w:r>
          </w:p>
        </w:tc>
        <w:tc>
          <w:tcPr>
            <w:tcW w:w="1037" w:type="pct"/>
            <w:tcBorders>
              <w:top w:val="single" w:sz="8" w:space="0" w:color="FFFFFF"/>
              <w:left w:val="single" w:sz="8" w:space="0" w:color="FFFFFF"/>
              <w:bottom w:val="single" w:sz="24" w:space="0" w:color="FFFFFF"/>
            </w:tcBorders>
            <w:shd w:val="clear" w:color="auto" w:fill="1F497D"/>
            <w:noWrap/>
          </w:tcPr>
          <w:p w:rsidR="002D6E95" w:rsidRPr="00CD4BE2" w:rsidRDefault="002D6E95" w:rsidP="004708E2">
            <w:pPr>
              <w:suppressAutoHyphens w:val="0"/>
              <w:spacing w:before="0" w:after="0" w:line="240" w:lineRule="auto"/>
              <w:jc w:val="center"/>
              <w:rPr>
                <w:b/>
                <w:bCs/>
                <w:color w:val="FFFFFF"/>
                <w:sz w:val="20"/>
                <w:szCs w:val="20"/>
                <w:lang w:eastAsia="pl-PL"/>
              </w:rPr>
            </w:pPr>
            <w:r w:rsidRPr="00CD4BE2">
              <w:rPr>
                <w:b/>
                <w:bCs/>
                <w:color w:val="FFFFFF"/>
                <w:sz w:val="20"/>
                <w:szCs w:val="20"/>
                <w:lang w:eastAsia="pl-PL"/>
              </w:rPr>
              <w:t>250 osób i więcej</w:t>
            </w:r>
          </w:p>
        </w:tc>
      </w:tr>
      <w:tr w:rsidR="002D6E95" w:rsidRPr="004708E2">
        <w:trPr>
          <w:trHeight w:val="285"/>
        </w:trPr>
        <w:tc>
          <w:tcPr>
            <w:tcW w:w="1590" w:type="pct"/>
            <w:tcBorders>
              <w:top w:val="single" w:sz="8" w:space="0" w:color="FFFFFF"/>
              <w:bottom w:val="nil"/>
              <w:right w:val="single" w:sz="24" w:space="0" w:color="FFFFFF"/>
            </w:tcBorders>
            <w:shd w:val="clear" w:color="auto" w:fill="1F497D"/>
            <w:noWrap/>
          </w:tcPr>
          <w:p w:rsidR="002D6E95" w:rsidRPr="00CD4BE2" w:rsidRDefault="002D6E95" w:rsidP="004708E2">
            <w:pPr>
              <w:suppressAutoHyphens w:val="0"/>
              <w:spacing w:before="0" w:after="0" w:line="240" w:lineRule="auto"/>
              <w:jc w:val="left"/>
              <w:rPr>
                <w:b/>
                <w:bCs/>
                <w:color w:val="FFFFFF"/>
                <w:sz w:val="20"/>
                <w:szCs w:val="20"/>
                <w:lang w:eastAsia="pl-PL"/>
              </w:rPr>
            </w:pPr>
            <w:r w:rsidRPr="00CD4BE2">
              <w:rPr>
                <w:b/>
                <w:bCs/>
                <w:color w:val="FFFFFF"/>
                <w:sz w:val="20"/>
                <w:szCs w:val="20"/>
                <w:lang w:eastAsia="pl-PL"/>
              </w:rPr>
              <w:t>Górnictwo i wydobywanie</w:t>
            </w:r>
          </w:p>
        </w:tc>
        <w:tc>
          <w:tcPr>
            <w:tcW w:w="547"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18</w:t>
            </w:r>
          </w:p>
        </w:tc>
        <w:tc>
          <w:tcPr>
            <w:tcW w:w="571"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16</w:t>
            </w:r>
          </w:p>
        </w:tc>
        <w:tc>
          <w:tcPr>
            <w:tcW w:w="596"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2</w:t>
            </w:r>
          </w:p>
        </w:tc>
        <w:tc>
          <w:tcPr>
            <w:tcW w:w="659"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w:t>
            </w:r>
          </w:p>
        </w:tc>
        <w:tc>
          <w:tcPr>
            <w:tcW w:w="1037" w:type="pct"/>
            <w:tcBorders>
              <w:top w:val="single" w:sz="8" w:space="0" w:color="FFFFFF"/>
              <w:left w:val="single" w:sz="8" w:space="0" w:color="FFFFFF"/>
              <w:bottom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w:t>
            </w:r>
          </w:p>
        </w:tc>
      </w:tr>
      <w:tr w:rsidR="002D6E95" w:rsidRPr="004708E2">
        <w:trPr>
          <w:trHeight w:val="285"/>
        </w:trPr>
        <w:tc>
          <w:tcPr>
            <w:tcW w:w="1590" w:type="pct"/>
            <w:tcBorders>
              <w:bottom w:val="nil"/>
              <w:right w:val="single" w:sz="24" w:space="0" w:color="FFFFFF"/>
            </w:tcBorders>
            <w:shd w:val="clear" w:color="auto" w:fill="1F497D"/>
            <w:noWrap/>
          </w:tcPr>
          <w:p w:rsidR="002D6E95" w:rsidRPr="00CD4BE2" w:rsidRDefault="002D6E95" w:rsidP="004708E2">
            <w:pPr>
              <w:suppressAutoHyphens w:val="0"/>
              <w:spacing w:before="0" w:after="0" w:line="240" w:lineRule="auto"/>
              <w:jc w:val="left"/>
              <w:rPr>
                <w:b/>
                <w:bCs/>
                <w:color w:val="FFFFFF"/>
                <w:sz w:val="20"/>
                <w:szCs w:val="20"/>
                <w:lang w:eastAsia="pl-PL"/>
              </w:rPr>
            </w:pPr>
            <w:r w:rsidRPr="00CD4BE2">
              <w:rPr>
                <w:b/>
                <w:bCs/>
                <w:color w:val="FFFFFF"/>
                <w:sz w:val="20"/>
                <w:szCs w:val="20"/>
                <w:lang w:eastAsia="pl-PL"/>
              </w:rPr>
              <w:t>Przetwórstwo przemysłowe</w:t>
            </w:r>
          </w:p>
        </w:tc>
        <w:tc>
          <w:tcPr>
            <w:tcW w:w="547" w:type="pct"/>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3864</w:t>
            </w:r>
          </w:p>
        </w:tc>
        <w:tc>
          <w:tcPr>
            <w:tcW w:w="571" w:type="pct"/>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3525</w:t>
            </w:r>
          </w:p>
        </w:tc>
        <w:tc>
          <w:tcPr>
            <w:tcW w:w="596" w:type="pct"/>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277</w:t>
            </w:r>
          </w:p>
        </w:tc>
        <w:tc>
          <w:tcPr>
            <w:tcW w:w="659" w:type="pct"/>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50</w:t>
            </w:r>
          </w:p>
        </w:tc>
        <w:tc>
          <w:tcPr>
            <w:tcW w:w="1037" w:type="pct"/>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12</w:t>
            </w:r>
          </w:p>
        </w:tc>
      </w:tr>
      <w:tr w:rsidR="002D6E95" w:rsidRPr="004708E2">
        <w:trPr>
          <w:trHeight w:val="757"/>
        </w:trPr>
        <w:tc>
          <w:tcPr>
            <w:tcW w:w="1590" w:type="pct"/>
            <w:tcBorders>
              <w:top w:val="single" w:sz="8" w:space="0" w:color="FFFFFF"/>
              <w:bottom w:val="nil"/>
              <w:right w:val="single" w:sz="24" w:space="0" w:color="FFFFFF"/>
            </w:tcBorders>
            <w:shd w:val="clear" w:color="auto" w:fill="1F497D"/>
          </w:tcPr>
          <w:p w:rsidR="002D6E95" w:rsidRPr="00CD4BE2" w:rsidRDefault="002D6E95" w:rsidP="004708E2">
            <w:pPr>
              <w:suppressAutoHyphens w:val="0"/>
              <w:spacing w:before="0" w:after="0" w:line="240" w:lineRule="auto"/>
              <w:jc w:val="left"/>
              <w:rPr>
                <w:b/>
                <w:bCs/>
                <w:color w:val="FFFFFF"/>
                <w:sz w:val="20"/>
                <w:szCs w:val="20"/>
                <w:lang w:eastAsia="pl-PL"/>
              </w:rPr>
            </w:pPr>
            <w:r w:rsidRPr="00CD4BE2">
              <w:rPr>
                <w:b/>
                <w:bCs/>
                <w:color w:val="FFFFFF"/>
                <w:sz w:val="20"/>
                <w:szCs w:val="20"/>
                <w:lang w:eastAsia="pl-PL"/>
              </w:rPr>
              <w:t xml:space="preserve">Wytwarzanie i zaopatrywanie w energię, gaz, parę wodną i gorącą wodę </w:t>
            </w:r>
          </w:p>
        </w:tc>
        <w:tc>
          <w:tcPr>
            <w:tcW w:w="547"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89</w:t>
            </w:r>
          </w:p>
        </w:tc>
        <w:tc>
          <w:tcPr>
            <w:tcW w:w="571"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86</w:t>
            </w:r>
          </w:p>
        </w:tc>
        <w:tc>
          <w:tcPr>
            <w:tcW w:w="596"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w:t>
            </w:r>
          </w:p>
        </w:tc>
        <w:tc>
          <w:tcPr>
            <w:tcW w:w="659" w:type="pct"/>
            <w:tcBorders>
              <w:top w:val="single" w:sz="8" w:space="0" w:color="FFFFFF"/>
              <w:left w:val="single" w:sz="8" w:space="0" w:color="FFFFFF"/>
              <w:bottom w:val="single" w:sz="8" w:space="0" w:color="FFFFFF"/>
              <w:right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w:t>
            </w:r>
          </w:p>
        </w:tc>
        <w:tc>
          <w:tcPr>
            <w:tcW w:w="1037" w:type="pct"/>
            <w:tcBorders>
              <w:top w:val="single" w:sz="8" w:space="0" w:color="FFFFFF"/>
              <w:left w:val="single" w:sz="8" w:space="0" w:color="FFFFFF"/>
              <w:bottom w:val="single" w:sz="8" w:space="0" w:color="FFFFFF"/>
            </w:tcBorders>
            <w:shd w:val="clear" w:color="auto" w:fill="A7BFDE"/>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w:t>
            </w:r>
          </w:p>
        </w:tc>
      </w:tr>
      <w:tr w:rsidR="002D6E95" w:rsidRPr="004708E2">
        <w:trPr>
          <w:trHeight w:val="555"/>
        </w:trPr>
        <w:tc>
          <w:tcPr>
            <w:tcW w:w="1590" w:type="pct"/>
            <w:tcBorders>
              <w:bottom w:val="single" w:sz="8" w:space="0" w:color="FFFFFF"/>
              <w:right w:val="single" w:sz="24" w:space="0" w:color="FFFFFF"/>
            </w:tcBorders>
            <w:shd w:val="clear" w:color="auto" w:fill="1F497D"/>
          </w:tcPr>
          <w:p w:rsidR="002D6E95" w:rsidRPr="00CD4BE2" w:rsidRDefault="002D6E95" w:rsidP="004708E2">
            <w:pPr>
              <w:suppressAutoHyphens w:val="0"/>
              <w:spacing w:before="0" w:after="0" w:line="240" w:lineRule="auto"/>
              <w:jc w:val="left"/>
              <w:rPr>
                <w:b/>
                <w:bCs/>
                <w:color w:val="FFFFFF"/>
                <w:sz w:val="20"/>
                <w:szCs w:val="20"/>
                <w:lang w:eastAsia="pl-PL"/>
              </w:rPr>
            </w:pPr>
            <w:r w:rsidRPr="00CD4BE2">
              <w:rPr>
                <w:b/>
                <w:bCs/>
                <w:color w:val="FFFFFF"/>
                <w:sz w:val="20"/>
                <w:szCs w:val="20"/>
                <w:lang w:eastAsia="pl-PL"/>
              </w:rPr>
              <w:t>Dostawa wody, gospodarowanie ściekami i odpadami, rekultywacja</w:t>
            </w:r>
          </w:p>
        </w:tc>
        <w:tc>
          <w:tcPr>
            <w:tcW w:w="547" w:type="pct"/>
            <w:tcBorders>
              <w:bottom w:val="single" w:sz="8" w:space="0" w:color="FFFFFF"/>
            </w:tcBorders>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64</w:t>
            </w:r>
          </w:p>
        </w:tc>
        <w:tc>
          <w:tcPr>
            <w:tcW w:w="571" w:type="pct"/>
            <w:tcBorders>
              <w:bottom w:val="single" w:sz="8" w:space="0" w:color="FFFFFF"/>
            </w:tcBorders>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55</w:t>
            </w:r>
          </w:p>
        </w:tc>
        <w:tc>
          <w:tcPr>
            <w:tcW w:w="596" w:type="pct"/>
            <w:tcBorders>
              <w:bottom w:val="single" w:sz="8" w:space="0" w:color="FFFFFF"/>
            </w:tcBorders>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6</w:t>
            </w:r>
          </w:p>
        </w:tc>
        <w:tc>
          <w:tcPr>
            <w:tcW w:w="659" w:type="pct"/>
            <w:tcBorders>
              <w:bottom w:val="single" w:sz="8" w:space="0" w:color="FFFFFF"/>
            </w:tcBorders>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2</w:t>
            </w:r>
          </w:p>
        </w:tc>
        <w:tc>
          <w:tcPr>
            <w:tcW w:w="1037" w:type="pct"/>
            <w:tcBorders>
              <w:bottom w:val="single" w:sz="8" w:space="0" w:color="FFFFFF"/>
            </w:tcBorders>
            <w:shd w:val="clear" w:color="auto" w:fill="FFFFFF"/>
            <w:noWrap/>
            <w:vAlign w:val="center"/>
          </w:tcPr>
          <w:p w:rsidR="002D6E95" w:rsidRPr="00CD4BE2" w:rsidRDefault="002D6E95" w:rsidP="004708E2">
            <w:pPr>
              <w:suppressAutoHyphens w:val="0"/>
              <w:spacing w:before="0" w:after="0" w:line="240" w:lineRule="auto"/>
              <w:jc w:val="center"/>
              <w:rPr>
                <w:sz w:val="20"/>
                <w:szCs w:val="20"/>
                <w:lang w:eastAsia="pl-PL"/>
              </w:rPr>
            </w:pPr>
            <w:r w:rsidRPr="00CD4BE2">
              <w:rPr>
                <w:sz w:val="20"/>
                <w:szCs w:val="20"/>
                <w:lang w:eastAsia="pl-PL"/>
              </w:rPr>
              <w:t>1</w:t>
            </w:r>
          </w:p>
        </w:tc>
      </w:tr>
    </w:tbl>
    <w:p w:rsidR="002D6E95" w:rsidRPr="00647DA1" w:rsidRDefault="002D6E95" w:rsidP="00CD4BE2">
      <w:pPr>
        <w:spacing w:before="0" w:after="0"/>
        <w:jc w:val="center"/>
        <w:rPr>
          <w:color w:val="003366"/>
        </w:rPr>
      </w:pPr>
      <w:r w:rsidRPr="00647DA1">
        <w:rPr>
          <w:i/>
          <w:iCs/>
          <w:color w:val="003366"/>
          <w:sz w:val="20"/>
          <w:szCs w:val="20"/>
        </w:rPr>
        <w:t>Źródło: opracowanie na podstawie danych Referatu Analiz Statystycznych Urzędu Miasta Gdyni</w:t>
      </w:r>
    </w:p>
    <w:p w:rsidR="002D6E95" w:rsidRPr="009A2ABA" w:rsidRDefault="002D6E95" w:rsidP="008D530A">
      <w:pPr>
        <w:spacing w:before="240"/>
      </w:pPr>
      <w:r w:rsidRPr="00E43A9C">
        <w:t xml:space="preserve">W związku z historycznymi i geograficznymi uwarunkowaniami rozwoju gospodarczego Miasta branża morska i towarzyszący jej przemysł przez długi czas były filarem gospodarki Gdyni. Zmiany transformacyjne, </w:t>
      </w:r>
      <w:r w:rsidRPr="009A2ABA">
        <w:t xml:space="preserve">które nastąpiły po 1989 r. oraz upadek Stoczni Gdynia S.A. w 2008r. w znaczny sposób zmieniły strukturę funkcjonującej w Gdyni gospodarki oraz postawiły przed Miastem nowe wyzwania w zakresie zagospodarowania części terenów portowych </w:t>
      </w:r>
      <w:r>
        <w:t xml:space="preserve">i postoczniowych </w:t>
      </w:r>
      <w:r w:rsidRPr="009A2ABA">
        <w:t xml:space="preserve">w Gdyni, w celu optymalnego ich wykorzystania. W roku 1996 został zakończony proces restrukturyzacji gdyńskiego portu. Obecnie Port Gdynia jest nowoczesnym portem uniwersalnym, specjalizującym się w obsłudze ładunków drobnicowych w oparciu o rozwiniętą sieć połączeń multimodalnych, regularne linie żeglugowe bliskiego zasięgu oraz połączenia promowe (terminal promowy). Ładunki kontenerowe  w Porcie Gdynia obsługiwane są przez dwa nowoczesne terminale kontenerowe zlokalizowane w Porcie Zachodnim:  </w:t>
      </w:r>
      <w:hyperlink r:id="rId19" w:tgtFrame="_blank" w:tooltip="http://www.bct.gdynia.pl/" w:history="1">
        <w:r w:rsidRPr="009A2ABA">
          <w:t>BCT – Bałtycki Terminal Kontenerowy Sp. z o.o.</w:t>
        </w:r>
      </w:hyperlink>
      <w:r w:rsidRPr="009A2ABA">
        <w:t xml:space="preserve"> oraz </w:t>
      </w:r>
      <w:hyperlink r:id="rId20" w:tgtFrame="_blank" w:tooltip="http://www.gct.pl/" w:history="1">
        <w:r w:rsidRPr="009A2ABA">
          <w:t xml:space="preserve"> Gdyński Terminal Kontenerowy S.A. ( GCT  S.A.)</w:t>
        </w:r>
      </w:hyperlink>
      <w:r w:rsidRPr="009A2ABA">
        <w:t>. Funkcjonujący na terenie Portu Gdynia Terminal BCT jest jednym z najwięk</w:t>
      </w:r>
      <w:r>
        <w:t>szych terminali kontenerowych w </w:t>
      </w:r>
      <w:r w:rsidRPr="009A2ABA">
        <w:t>rejonie Bałtyku. W 2010 r. w gdyńskim porcie obsłużonych zostało 3 525 statków, w tym 218 polskich. W porównaniu do 2009 r. nastąpił wzrost obrotów przeładunkowych. Przeładowano łącznie 14,7 mln ton ładunków (o 11,6% więcej niż w roku 2009). Poniższy wykres przedstawia przeładunki według grup towarowych (w tys. ton) w latach 2006-2010.</w:t>
      </w:r>
    </w:p>
    <w:p w:rsidR="002D6E95" w:rsidRPr="003F78EF" w:rsidRDefault="002D6E95" w:rsidP="009A2ABA">
      <w:pPr>
        <w:pStyle w:val="Legenda1"/>
        <w:spacing w:before="240" w:after="0" w:line="276" w:lineRule="auto"/>
        <w:jc w:val="left"/>
      </w:pPr>
      <w:r w:rsidRPr="003F78EF">
        <w:t xml:space="preserve">Wykres </w:t>
      </w:r>
      <w:fldSimple w:instr=" SEQ &quot;Wykres&quot; \*Arabic ">
        <w:r>
          <w:rPr>
            <w:noProof/>
          </w:rPr>
          <w:t>3</w:t>
        </w:r>
      </w:fldSimple>
      <w:r w:rsidRPr="003F78EF">
        <w:t>: Przeładunki wg grup towarowych w latach 2006-2010</w:t>
      </w:r>
    </w:p>
    <w:p w:rsidR="002D6E95" w:rsidRDefault="002D6E95" w:rsidP="000262A2">
      <w:pPr>
        <w:jc w:val="center"/>
      </w:pPr>
      <w:r w:rsidRPr="004C73EC">
        <w:rPr>
          <w:i/>
          <w:iCs/>
          <w:noProof/>
          <w:lang w:eastAsia="pl-PL"/>
        </w:rPr>
        <w:pict>
          <v:shape id="Obraz 6" o:spid="_x0000_i1031" type="#_x0000_t75" style="width:354pt;height:202.5pt;visibility:visible" filled="t">
            <v:imagedata r:id="rId21" o:title=""/>
          </v:shape>
        </w:pict>
      </w:r>
    </w:p>
    <w:p w:rsidR="002D6E95" w:rsidRPr="00131DFD" w:rsidRDefault="002D6E95" w:rsidP="00E70EC1">
      <w:pPr>
        <w:spacing w:after="0"/>
        <w:ind w:left="357"/>
        <w:jc w:val="center"/>
        <w:rPr>
          <w:i/>
          <w:iCs/>
          <w:color w:val="003366"/>
          <w:sz w:val="20"/>
          <w:szCs w:val="20"/>
        </w:rPr>
      </w:pPr>
      <w:r w:rsidRPr="00131DFD">
        <w:rPr>
          <w:i/>
          <w:iCs/>
          <w:color w:val="003366"/>
          <w:sz w:val="20"/>
          <w:szCs w:val="20"/>
        </w:rPr>
        <w:t>Źródło: www.port.gdynia.pl</w:t>
      </w:r>
    </w:p>
    <w:p w:rsidR="002D6E95" w:rsidRDefault="002D6E95" w:rsidP="009A2ABA">
      <w:r w:rsidRPr="003F78EF">
        <w:t>Port w Gdyni obsługuje również przewozy pasażerów oraz pojazdów. Wzmożony ruch w terminalu promowym sprawił, że w 2010 r. (w stosunku do 2009 r.) przewozy autobusów wzrosły o 18,8% (w 2010 r. przewieziono 921 szt.), samochodów ciężarowych o 11,5%, (przewieziono 72,7 tys.) i osobowych o 10,6% (69,1 tys.); spadły o 39,3% przewozy rolltrailerów (przewieziono 205 szt.). W ramach połączeń międzynarodowych z Gdyni odpływają promy do Szwecji (Karlskrona) oraz Finlandii (Helsinki). Promy przewiozły w 2010 r. 380 tys. osób, tj. o 29,4 tys. osób (o 8,4%) więcej niż w roku 2009, zawijając do Gdyni 630 razy.</w:t>
      </w:r>
      <w:r>
        <w:t xml:space="preserve"> Możliwości przeładunkowe Portu Gdynia oraz obsługi statków </w:t>
      </w:r>
      <w:r w:rsidRPr="006D359F">
        <w:t>pasażerskich zwiększą się dzięki inwestycjom finansowanym ze środków Unii Europejskiej</w:t>
      </w:r>
      <w:r>
        <w:t>, takim jak zrealizowana p</w:t>
      </w:r>
      <w:r w:rsidRPr="006D359F">
        <w:t>rzebudowa Kanału Portowego. Obecnie trwają prace na</w:t>
      </w:r>
      <w:r>
        <w:t>d</w:t>
      </w:r>
      <w:r w:rsidRPr="006D359F">
        <w:t xml:space="preserve"> realizacją inwestycji </w:t>
      </w:r>
      <w:r>
        <w:t>dotyczących budowy i przebudowy i</w:t>
      </w:r>
      <w:r w:rsidRPr="006D359F">
        <w:t>nfrastruktur</w:t>
      </w:r>
      <w:r>
        <w:t>y</w:t>
      </w:r>
      <w:r w:rsidRPr="006D359F">
        <w:t xml:space="preserve"> dostępu drogowego i kolejowego do wschodniej części Portu </w:t>
      </w:r>
      <w:r>
        <w:t>oraz r</w:t>
      </w:r>
      <w:r w:rsidRPr="006D359F">
        <w:t>ozbudow</w:t>
      </w:r>
      <w:r>
        <w:t>y</w:t>
      </w:r>
      <w:r w:rsidRPr="006D359F">
        <w:t xml:space="preserve"> infrastruktury portowej do obsługi statków ro-ro z dostępem drogowym i kolejowym. Planowane do realizacji są </w:t>
      </w:r>
      <w:r>
        <w:t>działania zmierzające do zagospodarowania</w:t>
      </w:r>
      <w:r w:rsidRPr="006D359F">
        <w:t xml:space="preserve"> rejon</w:t>
      </w:r>
      <w:r>
        <w:t>u</w:t>
      </w:r>
      <w:r w:rsidRPr="006D359F">
        <w:t xml:space="preserve"> Nabrzeża Bułgarskiego</w:t>
      </w:r>
      <w:r>
        <w:t>, a także p</w:t>
      </w:r>
      <w:r w:rsidRPr="006D359F">
        <w:t>rzebudow</w:t>
      </w:r>
      <w:r>
        <w:t>y</w:t>
      </w:r>
      <w:r w:rsidRPr="006D359F">
        <w:t xml:space="preserve"> Nabrzeża Szwedzkiego w Porcie Gdynia</w:t>
      </w:r>
      <w:r>
        <w:t>.</w:t>
      </w:r>
    </w:p>
    <w:p w:rsidR="002D6E95" w:rsidRPr="003F78EF" w:rsidRDefault="002D6E95" w:rsidP="009A2ABA">
      <w:pPr>
        <w:rPr>
          <w:i/>
          <w:iCs/>
        </w:rPr>
      </w:pPr>
      <w:r>
        <w:t xml:space="preserve">Siedzibę w Gdyni ma </w:t>
      </w:r>
      <w:r w:rsidRPr="003F78EF">
        <w:t>wiel</w:t>
      </w:r>
      <w:r>
        <w:t>e</w:t>
      </w:r>
      <w:r w:rsidRPr="003F78EF">
        <w:t xml:space="preserve"> firm związanych z </w:t>
      </w:r>
      <w:r>
        <w:t>funkcjonowaniem Portu Gdynia, m. in.</w:t>
      </w:r>
      <w:r w:rsidRPr="003F78EF">
        <w:t xml:space="preserve"> stoczni</w:t>
      </w:r>
      <w:r>
        <w:t>e</w:t>
      </w:r>
      <w:r w:rsidRPr="003F78EF">
        <w:t>, przedsiębiorstw</w:t>
      </w:r>
      <w:r>
        <w:t>a</w:t>
      </w:r>
      <w:r w:rsidRPr="003F78EF">
        <w:t xml:space="preserve"> powiąza</w:t>
      </w:r>
      <w:r>
        <w:t>ne</w:t>
      </w:r>
      <w:r w:rsidRPr="003F78EF">
        <w:t xml:space="preserve"> z funkcjonowaniem portu, armatorzy, agencje żeglugowe, firmy brokerskie, transportowe i spedycyjn</w:t>
      </w:r>
      <w:r>
        <w:t>e.</w:t>
      </w:r>
      <w:r w:rsidRPr="003F78EF">
        <w:t xml:space="preserve"> </w:t>
      </w:r>
    </w:p>
    <w:p w:rsidR="002D6E95" w:rsidRPr="001C2232" w:rsidRDefault="002D6E95" w:rsidP="009A2ABA">
      <w:pPr>
        <w:spacing w:before="240"/>
      </w:pPr>
      <w:r w:rsidRPr="001C2232">
        <w:t>Z kolei na obszarze dawnej Stoczni Gdynia SA, jako efekt procesu restrukturyzacji terenów postoczniowych, pojawiło się szereg przedsiębiorstw działających w branży okrętowej  oraz wielkogabarytowych konstrukcji stalowych offshore – co zainicjowało proces ekonomicznej reaktywacji tych terenów. Wśród największych inwestorów działających na terenie postoczniowym należy wymienić takie przedsiębiorstwa jak: Crist S.A., Stocznia Remontowa NAUTA S.A., Energo</w:t>
      </w:r>
      <w:r>
        <w:t>montaż Północ czy Vistal Euro-C</w:t>
      </w:r>
      <w:r w:rsidRPr="001C2232">
        <w:t xml:space="preserve">ynk Sp. z o.o..  </w:t>
      </w:r>
    </w:p>
    <w:p w:rsidR="002D6E95" w:rsidRPr="003F78EF" w:rsidRDefault="002D6E95" w:rsidP="009A2ABA">
      <w:pPr>
        <w:spacing w:before="240"/>
        <w:rPr>
          <w:u w:val="single"/>
        </w:rPr>
      </w:pPr>
      <w:r w:rsidRPr="003F78EF">
        <w:rPr>
          <w:u w:val="single"/>
        </w:rPr>
        <w:t>Handel i usługi</w:t>
      </w:r>
    </w:p>
    <w:p w:rsidR="002D6E95" w:rsidRPr="005051D5" w:rsidRDefault="002D6E95" w:rsidP="007A4C5A">
      <w:r w:rsidRPr="003F78EF">
        <w:t xml:space="preserve">Po transformacji systemowej w 1989 r. w Polsce zaczęła zmieniać się struktura gospodarki, która wcześniej opierała się głównie na przemyśle. </w:t>
      </w:r>
      <w:r>
        <w:t xml:space="preserve">W Gdyni podobnie jak w wielu innych miastach Polski dynamicznie rozwija się sektor handlu i usług. W Mieście funkcjonuje kilkanaście obiektów handlowo – usługowych o powierzchni powyżej 5 tys. m² (centrów handlowych, supermarketów, marketów). </w:t>
      </w:r>
      <w:r w:rsidRPr="003F78EF">
        <w:t xml:space="preserve">Poniższa rycina przedstawia rozmieszczenie głównych obiektów </w:t>
      </w:r>
      <w:r w:rsidRPr="005051D5">
        <w:t>handlowo - usługowych w Gdyni.</w:t>
      </w:r>
    </w:p>
    <w:p w:rsidR="002D6E95" w:rsidRPr="005051D5" w:rsidRDefault="002D6E95" w:rsidP="009A2ABA">
      <w:pPr>
        <w:pStyle w:val="Legenda1"/>
        <w:spacing w:before="240" w:after="0" w:line="276" w:lineRule="auto"/>
      </w:pPr>
      <w:r w:rsidRPr="005051D5">
        <w:t xml:space="preserve">Rycina </w:t>
      </w:r>
      <w:fldSimple w:instr=" SEQ &quot;Rycina&quot; \*Arabic ">
        <w:r>
          <w:rPr>
            <w:noProof/>
          </w:rPr>
          <w:t>3</w:t>
        </w:r>
      </w:fldSimple>
      <w:r w:rsidRPr="005051D5">
        <w:t>: Lokalizacja głównych obiektów handlowo – usługowych w Gdyni</w:t>
      </w:r>
    </w:p>
    <w:p w:rsidR="002D6E95" w:rsidRPr="00F017BB" w:rsidRDefault="002D6E95" w:rsidP="00CD4BE2">
      <w:pPr>
        <w:rPr>
          <w:vertAlign w:val="superscript"/>
        </w:rPr>
      </w:pPr>
      <w:r>
        <w:rPr>
          <w:noProof/>
          <w:lang w:eastAsia="pl-PL"/>
        </w:rPr>
        <w:pict>
          <v:shape id="Obraz 7" o:spid="_x0000_i1032" type="#_x0000_t75" style="width:449.25pt;height:327pt;visibility:visible" filled="t">
            <v:imagedata r:id="rId22" o:title=""/>
          </v:shape>
        </w:pict>
      </w:r>
    </w:p>
    <w:p w:rsidR="002D6E95" w:rsidRPr="003F78EF" w:rsidRDefault="002D6E95" w:rsidP="00CD4BE2">
      <w:pPr>
        <w:ind w:left="357"/>
        <w:rPr>
          <w:sz w:val="20"/>
          <w:szCs w:val="20"/>
        </w:rPr>
      </w:pPr>
      <w:r w:rsidRPr="003F78EF">
        <w:rPr>
          <w:sz w:val="20"/>
          <w:szCs w:val="20"/>
        </w:rPr>
        <w:t>Legenda:</w:t>
      </w:r>
    </w:p>
    <w:p w:rsidR="002D6E95" w:rsidRPr="003F78EF" w:rsidRDefault="002D6E95" w:rsidP="00CD4BE2">
      <w:pPr>
        <w:ind w:left="357"/>
        <w:rPr>
          <w:sz w:val="20"/>
          <w:szCs w:val="20"/>
        </w:rPr>
      </w:pPr>
      <w:r w:rsidRPr="003F78EF">
        <w:rPr>
          <w:sz w:val="20"/>
          <w:szCs w:val="20"/>
        </w:rPr>
        <w:t>1.</w:t>
      </w:r>
      <w:r w:rsidRPr="003F78EF">
        <w:rPr>
          <w:sz w:val="20"/>
          <w:szCs w:val="20"/>
        </w:rPr>
        <w:tab/>
        <w:t>Dom Handlowy "Batory" – ul. 10 lutego 11</w:t>
      </w:r>
      <w:r>
        <w:rPr>
          <w:sz w:val="20"/>
          <w:szCs w:val="20"/>
        </w:rPr>
        <w:t>;</w:t>
      </w:r>
    </w:p>
    <w:p w:rsidR="002D6E95" w:rsidRPr="003F78EF" w:rsidRDefault="002D6E95" w:rsidP="00CD4BE2">
      <w:pPr>
        <w:ind w:left="357"/>
        <w:rPr>
          <w:sz w:val="20"/>
          <w:szCs w:val="20"/>
        </w:rPr>
      </w:pPr>
      <w:r w:rsidRPr="003F78EF">
        <w:rPr>
          <w:sz w:val="20"/>
          <w:szCs w:val="20"/>
        </w:rPr>
        <w:t>2.</w:t>
      </w:r>
      <w:r w:rsidRPr="003F78EF">
        <w:rPr>
          <w:sz w:val="20"/>
          <w:szCs w:val="20"/>
        </w:rPr>
        <w:tab/>
        <w:t>Centrum Handlowe Kwiatkowskiego - ul. 10 lutego 16</w:t>
      </w:r>
      <w:r>
        <w:rPr>
          <w:sz w:val="20"/>
          <w:szCs w:val="20"/>
        </w:rPr>
        <w:t>;</w:t>
      </w:r>
    </w:p>
    <w:p w:rsidR="002D6E95" w:rsidRPr="003F78EF" w:rsidRDefault="002D6E95" w:rsidP="00CD4BE2">
      <w:pPr>
        <w:ind w:left="357"/>
        <w:rPr>
          <w:sz w:val="20"/>
          <w:szCs w:val="20"/>
        </w:rPr>
      </w:pPr>
      <w:r w:rsidRPr="003F78EF">
        <w:rPr>
          <w:sz w:val="20"/>
          <w:szCs w:val="20"/>
        </w:rPr>
        <w:t>3.</w:t>
      </w:r>
      <w:r w:rsidRPr="003F78EF">
        <w:rPr>
          <w:sz w:val="20"/>
          <w:szCs w:val="20"/>
        </w:rPr>
        <w:tab/>
        <w:t>Dom Towarowy "Chylonia" – ul. Gniewska 21</w:t>
      </w:r>
      <w:r>
        <w:rPr>
          <w:sz w:val="20"/>
          <w:szCs w:val="20"/>
        </w:rPr>
        <w:t>;</w:t>
      </w:r>
    </w:p>
    <w:p w:rsidR="002D6E95" w:rsidRPr="003F78EF" w:rsidRDefault="002D6E95" w:rsidP="00CD4BE2">
      <w:pPr>
        <w:ind w:left="357"/>
        <w:rPr>
          <w:sz w:val="20"/>
          <w:szCs w:val="20"/>
        </w:rPr>
      </w:pPr>
      <w:r w:rsidRPr="003F78EF">
        <w:rPr>
          <w:sz w:val="20"/>
          <w:szCs w:val="20"/>
        </w:rPr>
        <w:t>4.</w:t>
      </w:r>
      <w:r w:rsidRPr="003F78EF">
        <w:rPr>
          <w:sz w:val="20"/>
          <w:szCs w:val="20"/>
        </w:rPr>
        <w:tab/>
        <w:t>Centrum Handlowe Witawa – ul. Wielkokacka 2</w:t>
      </w:r>
      <w:r>
        <w:rPr>
          <w:sz w:val="20"/>
          <w:szCs w:val="20"/>
        </w:rPr>
        <w:t>;</w:t>
      </w:r>
    </w:p>
    <w:p w:rsidR="002D6E95" w:rsidRPr="003F78EF" w:rsidRDefault="002D6E95" w:rsidP="00CD4BE2">
      <w:pPr>
        <w:ind w:left="357"/>
        <w:rPr>
          <w:sz w:val="20"/>
          <w:szCs w:val="20"/>
        </w:rPr>
      </w:pPr>
      <w:r w:rsidRPr="003F78EF">
        <w:rPr>
          <w:sz w:val="20"/>
          <w:szCs w:val="20"/>
        </w:rPr>
        <w:t>5.</w:t>
      </w:r>
      <w:r w:rsidRPr="003F78EF">
        <w:rPr>
          <w:sz w:val="20"/>
          <w:szCs w:val="20"/>
        </w:rPr>
        <w:tab/>
        <w:t>Centrum Handlowe "Wzgórze" – ul. Kazimierza Górskiego 2</w:t>
      </w:r>
      <w:r>
        <w:rPr>
          <w:sz w:val="20"/>
          <w:szCs w:val="20"/>
        </w:rPr>
        <w:t>;</w:t>
      </w:r>
    </w:p>
    <w:p w:rsidR="002D6E95" w:rsidRPr="003F78EF" w:rsidRDefault="002D6E95" w:rsidP="00CD4BE2">
      <w:pPr>
        <w:ind w:left="357"/>
        <w:rPr>
          <w:sz w:val="20"/>
          <w:szCs w:val="20"/>
        </w:rPr>
      </w:pPr>
      <w:r w:rsidRPr="003F78EF">
        <w:rPr>
          <w:sz w:val="20"/>
          <w:szCs w:val="20"/>
        </w:rPr>
        <w:t>6.</w:t>
      </w:r>
      <w:r w:rsidRPr="003F78EF">
        <w:rPr>
          <w:sz w:val="20"/>
          <w:szCs w:val="20"/>
        </w:rPr>
        <w:tab/>
        <w:t>Trójmiejskie Centrum Handlowe "Klif" – al. Zwycięstwa 256</w:t>
      </w:r>
      <w:r>
        <w:rPr>
          <w:sz w:val="20"/>
          <w:szCs w:val="20"/>
        </w:rPr>
        <w:t>;</w:t>
      </w:r>
    </w:p>
    <w:p w:rsidR="002D6E95" w:rsidRPr="003F78EF" w:rsidRDefault="002D6E95" w:rsidP="00CD4BE2">
      <w:pPr>
        <w:ind w:left="357"/>
        <w:rPr>
          <w:sz w:val="20"/>
          <w:szCs w:val="20"/>
        </w:rPr>
      </w:pPr>
      <w:r w:rsidRPr="003F78EF">
        <w:rPr>
          <w:sz w:val="20"/>
          <w:szCs w:val="20"/>
        </w:rPr>
        <w:t>7.     Tesco – ul. Słoneczna 1</w:t>
      </w:r>
      <w:r>
        <w:rPr>
          <w:sz w:val="20"/>
          <w:szCs w:val="20"/>
        </w:rPr>
        <w:t>;</w:t>
      </w:r>
    </w:p>
    <w:p w:rsidR="002D6E95" w:rsidRPr="003F78EF" w:rsidRDefault="002D6E95" w:rsidP="00CD4BE2">
      <w:pPr>
        <w:ind w:left="357"/>
        <w:rPr>
          <w:sz w:val="20"/>
          <w:szCs w:val="20"/>
        </w:rPr>
      </w:pPr>
      <w:r w:rsidRPr="003F78EF">
        <w:rPr>
          <w:sz w:val="20"/>
          <w:szCs w:val="20"/>
        </w:rPr>
        <w:t>8.     Tesco, Obi- ul. Kcyńska 27</w:t>
      </w:r>
      <w:r>
        <w:rPr>
          <w:sz w:val="20"/>
          <w:szCs w:val="20"/>
        </w:rPr>
        <w:t>;</w:t>
      </w:r>
    </w:p>
    <w:p w:rsidR="002D6E95" w:rsidRPr="003F78EF" w:rsidRDefault="002D6E95" w:rsidP="00CD4BE2">
      <w:pPr>
        <w:ind w:left="357"/>
        <w:rPr>
          <w:sz w:val="20"/>
          <w:szCs w:val="20"/>
        </w:rPr>
      </w:pPr>
      <w:r w:rsidRPr="003F78EF">
        <w:rPr>
          <w:sz w:val="20"/>
          <w:szCs w:val="20"/>
        </w:rPr>
        <w:t>9.     Tesco - ul. Nowowiczlińska 35</w:t>
      </w:r>
      <w:r>
        <w:rPr>
          <w:sz w:val="20"/>
          <w:szCs w:val="20"/>
        </w:rPr>
        <w:t>;</w:t>
      </w:r>
    </w:p>
    <w:p w:rsidR="002D6E95" w:rsidRPr="003F78EF" w:rsidRDefault="002D6E95" w:rsidP="00CD4BE2">
      <w:pPr>
        <w:ind w:left="357"/>
        <w:rPr>
          <w:sz w:val="20"/>
          <w:szCs w:val="20"/>
        </w:rPr>
      </w:pPr>
      <w:r w:rsidRPr="003F78EF">
        <w:rPr>
          <w:sz w:val="20"/>
          <w:szCs w:val="20"/>
        </w:rPr>
        <w:t>10.   MAKRO Cash &amp; Carry – ul. Hutnicza 8</w:t>
      </w:r>
      <w:r>
        <w:rPr>
          <w:sz w:val="20"/>
          <w:szCs w:val="20"/>
        </w:rPr>
        <w:t>;</w:t>
      </w:r>
    </w:p>
    <w:p w:rsidR="002D6E95" w:rsidRPr="003F78EF" w:rsidRDefault="002D6E95" w:rsidP="00CD4BE2">
      <w:pPr>
        <w:ind w:left="357"/>
        <w:rPr>
          <w:sz w:val="20"/>
          <w:szCs w:val="20"/>
        </w:rPr>
      </w:pPr>
      <w:r w:rsidRPr="003F78EF">
        <w:rPr>
          <w:sz w:val="20"/>
          <w:szCs w:val="20"/>
        </w:rPr>
        <w:t>11.   Kaufland – ul. Morska 82</w:t>
      </w:r>
      <w:r>
        <w:rPr>
          <w:sz w:val="20"/>
          <w:szCs w:val="20"/>
        </w:rPr>
        <w:t>;</w:t>
      </w:r>
    </w:p>
    <w:p w:rsidR="002D6E95" w:rsidRPr="003F78EF" w:rsidRDefault="002D6E95" w:rsidP="00CD4BE2">
      <w:pPr>
        <w:ind w:left="357"/>
        <w:rPr>
          <w:sz w:val="20"/>
          <w:szCs w:val="20"/>
        </w:rPr>
      </w:pPr>
      <w:r w:rsidRPr="003F78EF">
        <w:rPr>
          <w:sz w:val="20"/>
          <w:szCs w:val="20"/>
        </w:rPr>
        <w:t>12.   Kaufland – ul. Józefa Unruga 5</w:t>
      </w:r>
      <w:r>
        <w:rPr>
          <w:sz w:val="20"/>
          <w:szCs w:val="20"/>
        </w:rPr>
        <w:t>.</w:t>
      </w:r>
    </w:p>
    <w:p w:rsidR="002D6E95" w:rsidRDefault="002D6E95" w:rsidP="00FF72E6">
      <w:pPr>
        <w:spacing w:before="240"/>
      </w:pPr>
      <w:r>
        <w:t>Rozmieszczenie wielkopowierzchniowych obiektów handlowo -</w:t>
      </w:r>
      <w:r w:rsidDel="00A0757D">
        <w:t xml:space="preserve"> </w:t>
      </w:r>
      <w:r>
        <w:t xml:space="preserve">usługowych na terenie Gdyni nie jest równomierne. Niedobór występuje głównie w zachodniej części Miasta. </w:t>
      </w:r>
    </w:p>
    <w:p w:rsidR="002D6E95" w:rsidRDefault="002D6E95" w:rsidP="009A2ABA">
      <w:r>
        <w:t>Wciąż ważnym elementem sektora handlu w Gdyni są zespoły Miejskich Hal Targowych (Centrum), Targowisko Miejskie Gdynia Chylonia Stowarzyszenie Kupców (Chylonia), Targowisko Plac Górnośląski (Orłowo), Targowisko Hurtowe w Gdyni (Dąbrowa) – gdzie mieszkańcy mogą dokonać zakupu podstawowych artykułów.</w:t>
      </w:r>
    </w:p>
    <w:p w:rsidR="002D6E95" w:rsidRDefault="002D6E95" w:rsidP="002C6F34">
      <w:r w:rsidRPr="003F78EF">
        <w:t xml:space="preserve">Do </w:t>
      </w:r>
      <w:r>
        <w:t xml:space="preserve">dynamicznie </w:t>
      </w:r>
      <w:r w:rsidRPr="003F78EF">
        <w:t>rozwijającego się w Gdyni sektora usługowego należą</w:t>
      </w:r>
      <w:r>
        <w:t xml:space="preserve"> głównie</w:t>
      </w:r>
      <w:r w:rsidRPr="003F78EF">
        <w:t xml:space="preserve"> usługi finansowe</w:t>
      </w:r>
      <w:r>
        <w:t xml:space="preserve">, informatyczne i telekomunikacyjne (ICT) </w:t>
      </w:r>
      <w:r w:rsidRPr="003F78EF">
        <w:t xml:space="preserve">oraz </w:t>
      </w:r>
      <w:r>
        <w:t xml:space="preserve">z branży nowoczesnych technologii. </w:t>
      </w:r>
    </w:p>
    <w:p w:rsidR="002D6E95" w:rsidRDefault="002D6E95" w:rsidP="002C6F34">
      <w:r>
        <w:t>W ostatnich latach duże korporacje i spółki zagraniczne lokują w Gdyni część swoich działań tworząc centra BPO (</w:t>
      </w:r>
      <w:r w:rsidRPr="008D530A">
        <w:t>Business Process Offshoring</w:t>
      </w:r>
      <w:r>
        <w:t xml:space="preserve">), funkcjonujące głównie w obszarze usług finansowych w zakresie m.in. </w:t>
      </w:r>
      <w:r w:rsidRPr="008D530A">
        <w:t>zarządzan</w:t>
      </w:r>
      <w:r>
        <w:t>ia</w:t>
      </w:r>
      <w:r w:rsidRPr="008D530A">
        <w:t xml:space="preserve"> danymi i informacją </w:t>
      </w:r>
      <w:r>
        <w:t xml:space="preserve">w dziedzinie </w:t>
      </w:r>
      <w:r w:rsidRPr="008D530A">
        <w:t>finansów i ekonomii</w:t>
      </w:r>
      <w:r>
        <w:t xml:space="preserve"> oraz tworzenia oprogramowania do zarządzania ryzykiem </w:t>
      </w:r>
      <w:r w:rsidRPr="008D530A">
        <w:t>na rynkach finansowych</w:t>
      </w:r>
      <w:r>
        <w:t xml:space="preserve">. </w:t>
      </w:r>
      <w:r w:rsidRPr="008D530A">
        <w:t xml:space="preserve">Mieści się tu ponad 100 placówek i oddziałów ważniejszych instytucji finansowych. Siedziby w Gdyni posiadają </w:t>
      </w:r>
      <w:r>
        <w:t xml:space="preserve">także </w:t>
      </w:r>
      <w:r w:rsidRPr="008D530A">
        <w:t xml:space="preserve">międzynarodowe centra outsourcingowe. Miasto </w:t>
      </w:r>
      <w:r>
        <w:t>dysponuje</w:t>
      </w:r>
      <w:r w:rsidRPr="008D530A">
        <w:t xml:space="preserve"> znakomit</w:t>
      </w:r>
      <w:r>
        <w:t>ym</w:t>
      </w:r>
      <w:r w:rsidRPr="008D530A">
        <w:t xml:space="preserve"> zaplecze</w:t>
      </w:r>
      <w:r>
        <w:t>m</w:t>
      </w:r>
      <w:r w:rsidRPr="008D530A">
        <w:t xml:space="preserve"> kadrow</w:t>
      </w:r>
      <w:r>
        <w:t>ym</w:t>
      </w:r>
      <w:r w:rsidRPr="008D530A">
        <w:t xml:space="preserve"> i edukacyjn</w:t>
      </w:r>
      <w:r>
        <w:t>ym</w:t>
      </w:r>
      <w:r w:rsidRPr="008D530A">
        <w:t xml:space="preserve"> dla rozwoju rynków sektora technologii informatycznych i telekomunikac</w:t>
      </w:r>
      <w:r>
        <w:t xml:space="preserve">yjnych ICT w Regionie Bałtyckim, dlatego też funkcjonują tu </w:t>
      </w:r>
      <w:r w:rsidRPr="008D530A">
        <w:t>międzynarodowe centra technologiczne oraz szkoleniowo – edukacyjne</w:t>
      </w:r>
      <w:r>
        <w:t>.</w:t>
      </w:r>
    </w:p>
    <w:p w:rsidR="002D6E95" w:rsidRPr="008D530A" w:rsidRDefault="002D6E95" w:rsidP="002C6F34">
      <w:r w:rsidRPr="00A430FF">
        <w:t xml:space="preserve">Coraz większe znaczenie dla rozwoju usług </w:t>
      </w:r>
      <w:r>
        <w:t xml:space="preserve">technologicznych </w:t>
      </w:r>
      <w:r w:rsidRPr="00A430FF">
        <w:t>ma Pomorski Park Naukowo-Technologiczny w Gdyni (PPNT), w którym innowacyjne firmy lokują biura, pracownie oraz laboratoria badawcze</w:t>
      </w:r>
      <w:r>
        <w:t xml:space="preserve">, </w:t>
      </w:r>
      <w:r w:rsidRPr="00A430FF">
        <w:t>stają</w:t>
      </w:r>
      <w:r>
        <w:t>c</w:t>
      </w:r>
      <w:r w:rsidRPr="00A430FF">
        <w:t xml:space="preserve"> się</w:t>
      </w:r>
      <w:r>
        <w:t xml:space="preserve"> z czasem</w:t>
      </w:r>
      <w:r w:rsidRPr="00A430FF">
        <w:t xml:space="preserve"> wizytówką </w:t>
      </w:r>
      <w:r>
        <w:t>Miasta</w:t>
      </w:r>
      <w:r w:rsidRPr="00A430FF">
        <w:t xml:space="preserve">. Obecnie w PPNT działa blisko 100 </w:t>
      </w:r>
      <w:r>
        <w:t>podmiotów</w:t>
      </w:r>
      <w:r w:rsidRPr="00A430FF">
        <w:t xml:space="preserve">, </w:t>
      </w:r>
      <w:r w:rsidRPr="008D530A">
        <w:t>przede wszystkim z branż</w:t>
      </w:r>
      <w:r w:rsidRPr="00A430FF">
        <w:t xml:space="preserve"> ICT, inżynierii, automatyki, robotyki, biotechnologii i ochrony środowiska, wzornictwa przemysłowego</w:t>
      </w:r>
      <w:r>
        <w:t>,</w:t>
      </w:r>
      <w:r w:rsidRPr="00A430FF">
        <w:t xml:space="preserve"> multimediów</w:t>
      </w:r>
      <w:r>
        <w:t xml:space="preserve"> oraz innowacji społecznych</w:t>
      </w:r>
      <w:r w:rsidRPr="00A430FF">
        <w:t xml:space="preserve">. W 2010 r. </w:t>
      </w:r>
      <w:r>
        <w:t>rozpoczęła się rozbudowa Parku, dzięki której w 2012 roku p</w:t>
      </w:r>
      <w:r w:rsidRPr="00A430FF">
        <w:t>owstaną obiekty biurowo-laboratoryjne liczące ok. 60 tys. m</w:t>
      </w:r>
      <w:r w:rsidRPr="009E4715">
        <w:rPr>
          <w:vertAlign w:val="superscript"/>
        </w:rPr>
        <w:t>2</w:t>
      </w:r>
      <w:r w:rsidRPr="00A430FF">
        <w:t xml:space="preserve"> </w:t>
      </w:r>
      <w:r>
        <w:t>powierzchni.</w:t>
      </w:r>
    </w:p>
    <w:p w:rsidR="002D6E95" w:rsidRPr="008D530A" w:rsidRDefault="002D6E95" w:rsidP="002C6F34">
      <w:r w:rsidRPr="008D530A">
        <w:t>Gdynia dysponuje nowoczesną, systematycznie rozwijającą się infrastrukturą konieczną do prowadzenia biznesu w sektorze usług</w:t>
      </w:r>
      <w:r>
        <w:t>.</w:t>
      </w:r>
      <w:r w:rsidRPr="008D530A">
        <w:t xml:space="preserve"> Czynnikami sprzyjającymi podejmowaniu decyzji inwestorskich przez międzynarodowe spółki i koncerny są m.in. wysoka jakość życia</w:t>
      </w:r>
      <w:r>
        <w:t xml:space="preserve"> w Gdyni, </w:t>
      </w:r>
      <w:r w:rsidRPr="008D530A">
        <w:t>sprzyjające</w:t>
      </w:r>
      <w:r>
        <w:t xml:space="preserve"> </w:t>
      </w:r>
      <w:r w:rsidRPr="008D530A">
        <w:t>otoczenie</w:t>
      </w:r>
      <w:r>
        <w:t xml:space="preserve"> biznesowo-finansowe, </w:t>
      </w:r>
      <w:r w:rsidRPr="008D530A">
        <w:t xml:space="preserve">proinnowacyjność </w:t>
      </w:r>
      <w:r>
        <w:t xml:space="preserve">Miasta wyrażająca się wspieraniem sektora wysokich technologii, jak również przedsiębiorczość mieszkańców i stabilne </w:t>
      </w:r>
      <w:r w:rsidRPr="008D530A">
        <w:t>perspektywy rozwoju</w:t>
      </w:r>
      <w:r>
        <w:t>.</w:t>
      </w:r>
      <w:r w:rsidRPr="008D530A">
        <w:t xml:space="preserve"> </w:t>
      </w:r>
    </w:p>
    <w:p w:rsidR="002D6E95" w:rsidRDefault="002D6E95" w:rsidP="00FE58A6">
      <w:r>
        <w:t>Sektor gospodarki opartej na wiedzy staje się z roku na rok coraz istotniejszym elementem gdyńskiego rynku pracy i lokalnej gospodarki.</w:t>
      </w:r>
    </w:p>
    <w:p w:rsidR="002D6E95" w:rsidRPr="00FE58A6" w:rsidRDefault="002D6E95" w:rsidP="00FE58A6">
      <w:r w:rsidRPr="003F78EF">
        <w:rPr>
          <w:u w:val="single"/>
        </w:rPr>
        <w:t>Usługi kultury</w:t>
      </w:r>
    </w:p>
    <w:p w:rsidR="002D6E95" w:rsidRDefault="002D6E95" w:rsidP="00C23C81">
      <w:r>
        <w:t>Jakość oferowanych usług kultury ma wpływ na poziom życia mieszkańców oraz ma istotne znaczenie dla rozwoju turystyki. Wyposażenie Miasta w placówki upowszechniania kultury obejmuje:</w:t>
      </w:r>
    </w:p>
    <w:p w:rsidR="002D6E95" w:rsidRDefault="002D6E95" w:rsidP="00C23C81">
      <w:pPr>
        <w:spacing w:before="60" w:after="60"/>
      </w:pPr>
      <w:r>
        <w:t>- 4 miejskie instytucje kultury: Miejską Bibliotekę Publiczną z 23 filiami, Teatr Miejski im. Witolda Gombrowicza, Centrum Kultury oraz Muzeum Miasta Gdyni;</w:t>
      </w:r>
    </w:p>
    <w:p w:rsidR="002D6E95" w:rsidRDefault="002D6E95" w:rsidP="00C23C81">
      <w:pPr>
        <w:spacing w:before="60" w:after="60"/>
      </w:pPr>
      <w:r>
        <w:t>- 1 kino z 8 salami projekcyjnymi oraz salę kinową Klubu Filmowego;</w:t>
      </w:r>
    </w:p>
    <w:p w:rsidR="002D6E95" w:rsidRDefault="002D6E95" w:rsidP="00C23C81">
      <w:pPr>
        <w:spacing w:before="60" w:after="60"/>
      </w:pPr>
      <w:r>
        <w:t>- 4 muzea związane z morskim charakterem Miasta: Muzeum Oceanograficzne i Akwarium Gdyńskie, statek – muzeum „Błyskawica”, statek – muzeum „Dar Pomorza”, Muzeum Marynarki Wojennej;</w:t>
      </w:r>
    </w:p>
    <w:p w:rsidR="002D6E95" w:rsidRPr="003F78EF" w:rsidRDefault="002D6E95" w:rsidP="00C23C81">
      <w:pPr>
        <w:spacing w:before="60" w:after="60"/>
      </w:pPr>
      <w:r>
        <w:t>- Teatr Muzyczny im. Danuty Baduszkowej (instytucja Samorządu Województwa Pomorskiego i Gminy Miasta Gdyni).</w:t>
      </w:r>
    </w:p>
    <w:p w:rsidR="002D6E95" w:rsidRDefault="002D6E95" w:rsidP="00C23C81">
      <w:r>
        <w:t>Muzeum Miasta Gdyni organizuje wystawy historyczne, związane z Gdynią i z regionem oraz wystawy nawiązujące do tradycji. Prezentowane są w nim również zbiory kolekcjonerskie (zegary ludowe, malarstwo miniaturowe),  także eksponaty z różnych dziedzin.</w:t>
      </w:r>
    </w:p>
    <w:p w:rsidR="002D6E95" w:rsidRDefault="002D6E95" w:rsidP="00C23C81">
      <w:r>
        <w:t xml:space="preserve">Unikatowym obiektem muzealnym na skalę kraju jest Muzeum Marynarki Wojennej. Oferuje ono wystawę plenerową broni i uzbrojenia morskiego, jak również wystawy związane z Marynarką Wojenną. Rzeczypospolitej Polskiej. Obecnie Muzeum współdzieli razem z Muzeum Miasta Gdyni nowo wybudowany gmach w pobliżu Bulwaru Nadmorskiego. </w:t>
      </w:r>
    </w:p>
    <w:p w:rsidR="002D6E95" w:rsidRDefault="002D6E95" w:rsidP="00C23C81">
      <w:r>
        <w:t>Do obiektów muzealnych na terenie Gdyni należy także Domek Abrahama, będący oddziałem Muzeum Miasta Gdyni, w którego wnętrzu prezentowane są wystawy dotyczące życia na Kaszubach lub nawiązujące do największych wydarzeń kulturalnych. Natomiast w Domku Żeromskiego w dzielnicy Orłowo organizowane są wernisaże, spotkania autorskie oraz wystawy.</w:t>
      </w:r>
    </w:p>
    <w:p w:rsidR="002D6E95" w:rsidRPr="003F78EF" w:rsidRDefault="002D6E95" w:rsidP="00C23C81">
      <w:r w:rsidRPr="003F78EF">
        <w:t>Na terenie Gdyni działają dwa główne teatry. Znany w cał</w:t>
      </w:r>
      <w:r>
        <w:t xml:space="preserve">ej Polsce Teatr Muzyczny </w:t>
      </w:r>
      <w:r>
        <w:br/>
        <w:t>im. D. </w:t>
      </w:r>
      <w:r w:rsidRPr="003F78EF">
        <w:t xml:space="preserve">Baduszkowej ma w swoim repertuarze m.in. takie słynne musicale jak: „Skrzypek na dachu”, „Jesus Christ Superstar” czy „Hair”. Jest on również organizatorem Bruk Festiwalu prezentującego niezależnych twórców z dziedzin takich jak teatr, graffiti, taniec freestyle czy muzyka hip-hop. </w:t>
      </w:r>
      <w:r>
        <w:t xml:space="preserve">Budynek </w:t>
      </w:r>
      <w:r w:rsidRPr="003F78EF">
        <w:t>Teatr</w:t>
      </w:r>
      <w:r>
        <w:t>u</w:t>
      </w:r>
      <w:r w:rsidRPr="003F78EF">
        <w:t xml:space="preserve"> Muzyczn</w:t>
      </w:r>
      <w:r>
        <w:t>ego</w:t>
      </w:r>
      <w:r w:rsidRPr="003F78EF">
        <w:t xml:space="preserve"> jest obecnie rozbudowywany przy współudziale środków </w:t>
      </w:r>
      <w:r>
        <w:t>unijnych w ramach Regionalnego Programu Operacyjnego Województwa Pomorskiego na lata 2007-2013.</w:t>
      </w:r>
      <w:r w:rsidRPr="003F78EF">
        <w:t xml:space="preserve"> </w:t>
      </w:r>
      <w:r>
        <w:t>Przedmiotem</w:t>
      </w:r>
      <w:r w:rsidRPr="003F78EF">
        <w:t xml:space="preserve"> projektu jest rozbudowa i modernizacja obiektu </w:t>
      </w:r>
      <w:r>
        <w:t>w celu uatrakcyjnienia oferty</w:t>
      </w:r>
      <w:r w:rsidRPr="003F78EF">
        <w:t xml:space="preserve"> tej instytucji</w:t>
      </w:r>
      <w:r>
        <w:t xml:space="preserve"> oraz </w:t>
      </w:r>
      <w:r w:rsidRPr="003F78EF">
        <w:t>umożliwi</w:t>
      </w:r>
      <w:r>
        <w:t>enia</w:t>
      </w:r>
      <w:r w:rsidRPr="00B04F86">
        <w:t xml:space="preserve"> </w:t>
      </w:r>
      <w:r w:rsidRPr="003F78EF">
        <w:t>realizacj</w:t>
      </w:r>
      <w:r>
        <w:t>i w nim wydarzeń artystycznych o </w:t>
      </w:r>
      <w:r w:rsidRPr="003F78EF">
        <w:t>najwyższych wymagania</w:t>
      </w:r>
      <w:r>
        <w:t>ch technicznych i </w:t>
      </w:r>
      <w:r w:rsidRPr="003F78EF">
        <w:t>organizacyjnych (</w:t>
      </w:r>
      <w:r>
        <w:t>T</w:t>
      </w:r>
      <w:r w:rsidRPr="003F78EF">
        <w:t>eatr ten jest m.in. główną areną Festiwal</w:t>
      </w:r>
      <w:r>
        <w:t>u Polskich Filmów Fabularnych w </w:t>
      </w:r>
      <w:r w:rsidRPr="003F78EF">
        <w:t xml:space="preserve">Gdyni). </w:t>
      </w:r>
      <w:r>
        <w:t xml:space="preserve">Rozbudowa widowni Sali głównej (z 690 miejsc do 1070 wraz z niezbędnym wyposażeniem) oraz utworzenie nowej Sali kameralnej dla </w:t>
      </w:r>
      <w:r>
        <w:br/>
        <w:t>300 widzów spowoduje zwiększenie liczby oferowanych spektakli, a tym samym wzrost liczby osób korzystających z Teatru. Realizowana i</w:t>
      </w:r>
      <w:r w:rsidRPr="003F78EF">
        <w:t>nwestycja podniesie rangę Teatru i całego kompleksu kulturalnego</w:t>
      </w:r>
      <w:r>
        <w:t xml:space="preserve"> w centrum</w:t>
      </w:r>
      <w:r w:rsidRPr="003F78EF">
        <w:t xml:space="preserve"> Gdyni </w:t>
      </w:r>
      <w:r>
        <w:t xml:space="preserve">oraz umożliwi </w:t>
      </w:r>
      <w:r w:rsidRPr="003F78EF">
        <w:t>świadcz</w:t>
      </w:r>
      <w:r>
        <w:t>enie</w:t>
      </w:r>
      <w:r w:rsidRPr="003F78EF">
        <w:t xml:space="preserve"> usług na najwyższym światowym poziomie. </w:t>
      </w:r>
    </w:p>
    <w:p w:rsidR="002D6E95" w:rsidRPr="003F78EF" w:rsidRDefault="002D6E95" w:rsidP="00C23C81">
      <w:r w:rsidRPr="003F78EF">
        <w:t>Teatr Miejski im. W. Gombrowicza w Gdyni oprócz realizacji przedstawień organizuje takie wydarzenia jak: Festiwal Polskich Sztuk Współczesnych Raport, FROG – Festiwal Rytmu i Ognia czy Scena Letnia Teatru Miejskiego na plaży w Orłowie. W budynku Teatru ma swoją sied</w:t>
      </w:r>
      <w:r>
        <w:t xml:space="preserve">zibę również Jazz Cafe Scena – </w:t>
      </w:r>
      <w:r w:rsidRPr="003F78EF">
        <w:t xml:space="preserve">jedna </w:t>
      </w:r>
      <w:r>
        <w:t>z głównych scen jazzowych Gdyni</w:t>
      </w:r>
      <w:r w:rsidRPr="003F78EF">
        <w:t>.</w:t>
      </w:r>
      <w:r>
        <w:t xml:space="preserve">  Oferta kulturalna Teatru Miejskiego jest ograniczona nieodpowiadającymi potrzebom warunkami istniejącymi w obecnej siedzibie.</w:t>
      </w:r>
    </w:p>
    <w:p w:rsidR="002D6E95" w:rsidRPr="003F78EF" w:rsidRDefault="002D6E95" w:rsidP="00C23C81">
      <w:pPr>
        <w:autoSpaceDE w:val="0"/>
      </w:pPr>
      <w:r w:rsidRPr="003F78EF">
        <w:t xml:space="preserve">W Gdyni znajduje się jeden multipleks kinowy – Multikino w Centrum Kultury i Rozrywki Gemini. Kino posiada 8 sal projekcyjnych mogących pomieścić łącznie ponad 2100 osób. Najmniejsza sala posiada 161 miejsc, największa natomiast 543 miejsca. Kompleks zdominował gdyński rynek kinowy, gdyż oprócz niego w mieście funkcjonuje tylko Klub Filmowy z salą kinową mogącą pomieścić 104 widzów. </w:t>
      </w:r>
    </w:p>
    <w:p w:rsidR="002D6E95" w:rsidRPr="003F78EF" w:rsidRDefault="002D6E95" w:rsidP="00C23C81">
      <w:pPr>
        <w:autoSpaceDE w:val="0"/>
      </w:pPr>
      <w:r>
        <w:t>Na terenie M</w:t>
      </w:r>
      <w:r w:rsidRPr="003F78EF">
        <w:t xml:space="preserve">iasta znajduje się ponad 20 bibliotek publicznych, w tym 18 czynnych filii Miejskiej Biblioteki Publicznej umiejscowionych w poszczególnych dzielnicach Gdyni. Na terenie Działek Leśnych funkcjonuje Gdyńska Biblioteka Akademicka, natomiast na Wzgórzu Św. Maksymiliana znajduje się Czytelnia Naukowa i Ośrodek Informacyjno-Bibliograficzny. </w:t>
      </w:r>
    </w:p>
    <w:p w:rsidR="002D6E95" w:rsidRDefault="002D6E95" w:rsidP="00C23C81">
      <w:pPr>
        <w:pStyle w:val="WW-Akapitzlist1"/>
        <w:spacing w:before="120" w:after="120"/>
        <w:ind w:left="0"/>
        <w:jc w:val="both"/>
        <w:rPr>
          <w:color w:val="3D3D3D"/>
          <w:sz w:val="24"/>
          <w:szCs w:val="24"/>
        </w:rPr>
      </w:pPr>
      <w:r w:rsidRPr="003F78EF">
        <w:rPr>
          <w:color w:val="3D3D3D"/>
          <w:sz w:val="24"/>
          <w:szCs w:val="24"/>
        </w:rPr>
        <w:t xml:space="preserve">Gdynia jest ważnym miejscem promocji twórców takich dziedzin jak teatr, film, grafika cyfrowa czy literatura. Najważniejszą imprezą filmową organizowaną co roku w Gdyni – i zarazem najważniejszą tego typu imprezą w całym kraju jest Festiwal Polskich Filmów Fabularnych. </w:t>
      </w:r>
      <w:r w:rsidRPr="003F78EF">
        <w:rPr>
          <w:color w:val="3D3D3D"/>
          <w:sz w:val="24"/>
          <w:szCs w:val="24"/>
        </w:rPr>
        <w:br/>
        <w:t xml:space="preserve">W dziedzinie literatury ważnym wyróżnieniem jest Nagroda Literacka Gdynia, stanowiąca, oprócz prestiżu, znaczne wsparcie finansowe laureatów. </w:t>
      </w:r>
      <w:r>
        <w:rPr>
          <w:color w:val="3D3D3D"/>
          <w:sz w:val="24"/>
          <w:szCs w:val="24"/>
        </w:rPr>
        <w:t>Od 2009 r.</w:t>
      </w:r>
      <w:r w:rsidRPr="003F78EF">
        <w:rPr>
          <w:color w:val="3D3D3D"/>
          <w:sz w:val="24"/>
          <w:szCs w:val="24"/>
        </w:rPr>
        <w:t xml:space="preserve"> ukaz</w:t>
      </w:r>
      <w:r>
        <w:rPr>
          <w:color w:val="3D3D3D"/>
          <w:sz w:val="24"/>
          <w:szCs w:val="24"/>
        </w:rPr>
        <w:t>uje</w:t>
      </w:r>
      <w:r w:rsidRPr="003F78EF">
        <w:rPr>
          <w:color w:val="3D3D3D"/>
          <w:sz w:val="24"/>
          <w:szCs w:val="24"/>
        </w:rPr>
        <w:t xml:space="preserve"> się kwartalnik artystyczny „Bliza”, który obecnie zrzesza poetów, publicystów i historyków związanych z Gdynią</w:t>
      </w:r>
      <w:r>
        <w:rPr>
          <w:color w:val="3D3D3D"/>
          <w:sz w:val="24"/>
          <w:szCs w:val="24"/>
        </w:rPr>
        <w:t>.</w:t>
      </w:r>
      <w:r w:rsidRPr="003F78EF">
        <w:rPr>
          <w:color w:val="3D3D3D"/>
          <w:sz w:val="24"/>
          <w:szCs w:val="24"/>
        </w:rPr>
        <w:t xml:space="preserve"> </w:t>
      </w:r>
    </w:p>
    <w:p w:rsidR="002D6E95" w:rsidRDefault="002D6E95" w:rsidP="00864C22">
      <w:r w:rsidRPr="00A1255C">
        <w:t>Gdynia to unikalny miejski zespół zabudowy modernistycznej, w tym wpisane na listę zabytków Śródmieście. Jest to jedyne miasto w Polsce, w którym modernizm rozwinął się w pełny sposób i</w:t>
      </w:r>
      <w:r>
        <w:t> </w:t>
      </w:r>
      <w:r w:rsidRPr="00A1255C">
        <w:t>po</w:t>
      </w:r>
      <w:r>
        <w:t>siada spójną architektonicznie,</w:t>
      </w:r>
      <w:r w:rsidRPr="00A1255C">
        <w:t xml:space="preserve"> intensywną zabudowę. </w:t>
      </w:r>
      <w:r>
        <w:t xml:space="preserve">W </w:t>
      </w:r>
      <w:r w:rsidRPr="00A1255C">
        <w:t>mieście od kwietnia 2011 r. funkcjonuje Gdyński Szlak Modernizmu. Dzięki</w:t>
      </w:r>
      <w:r>
        <w:t xml:space="preserve"> temu</w:t>
      </w:r>
      <w:r w:rsidRPr="00A1255C">
        <w:t xml:space="preserve"> projektowi mieszkańcy i turyści mogą, wędrując czterema wyznaczonymi trasami, poznać najważniejsze gdyńskie zabytki. Ponadto w ramach Szlaku odbywają się liczne wydarzenia poświęcone modernizmowi i architekturze.</w:t>
      </w:r>
      <w:r>
        <w:t xml:space="preserve"> </w:t>
      </w:r>
    </w:p>
    <w:p w:rsidR="002D6E95" w:rsidRPr="002E60C5" w:rsidRDefault="002D6E95" w:rsidP="00864C22">
      <w:r w:rsidRPr="00834DE8">
        <w:t xml:space="preserve">Także proces restrukturyzacji Stoczni Gdynia zaowocował wzbogaceniem Gdyni o znaczący podmiot z obszaru przemysłu kultury. </w:t>
      </w:r>
      <w:r>
        <w:t xml:space="preserve">W 2011 roku na terenie postoczniowym rozpoczęła swoją działalność wytwórnia filmowa </w:t>
      </w:r>
      <w:r w:rsidRPr="002E60C5">
        <w:t xml:space="preserve">BreakThru Films Sp. z o.o., utworzona w lipcu 2007 przez laureata Oskara za najlepszy film animowany („Piotruś i Wilk”) </w:t>
      </w:r>
      <w:r>
        <w:t>–</w:t>
      </w:r>
      <w:r w:rsidRPr="002E60C5">
        <w:t xml:space="preserve"> Hugh Welchmana. Firma ta na przestrzeni czterech lat działalności w Polsce stała się największym producentem animacji oraz efektów specjalnych dla filmów kinowych na polskim rynku. Nie</w:t>
      </w:r>
      <w:r>
        <w:t>spełna</w:t>
      </w:r>
      <w:r w:rsidRPr="002E60C5">
        <w:t xml:space="preserve"> roczna obecność Breakthrough Films na terenie postoczniowym zaowocował</w:t>
      </w:r>
      <w:r>
        <w:t>a</w:t>
      </w:r>
      <w:r w:rsidRPr="002E60C5">
        <w:t xml:space="preserve"> już powstaniem firmy spin-off - </w:t>
      </w:r>
      <w:r w:rsidRPr="00834DE8">
        <w:t xml:space="preserve">Nemi Pictures Polskie Studio Filmowe Sp. z o.o. </w:t>
      </w:r>
      <w:r w:rsidRPr="002E60C5">
        <w:t xml:space="preserve">Aktualnie obie wytwórnie przygotowują, na terenie postoczniowym nabytym przez Pomorską Specjalną Strefę Ekonomiczną Sp. z o.o., wspólną produkcję filmu "Vincent" </w:t>
      </w:r>
      <w:r>
        <w:t>–</w:t>
      </w:r>
      <w:r w:rsidRPr="002E60C5">
        <w:t xml:space="preserve"> animowanego filmu fabularnego poświęconego życiu Vincenta van Gogh.</w:t>
      </w:r>
    </w:p>
    <w:p w:rsidR="002D6E95" w:rsidRPr="00C31CB6" w:rsidRDefault="002D6E95" w:rsidP="00C31CB6">
      <w:pPr>
        <w:suppressAutoHyphens w:val="0"/>
        <w:spacing w:before="100" w:beforeAutospacing="1" w:after="0"/>
        <w:rPr>
          <w:color w:val="auto"/>
          <w:lang w:eastAsia="pl-PL"/>
        </w:rPr>
      </w:pPr>
      <w:r w:rsidRPr="002E60C5">
        <w:rPr>
          <w:color w:val="auto"/>
          <w:lang w:eastAsia="pl-PL"/>
        </w:rPr>
        <w:t>W dalszych planach Nemi Pictures przewiduje rozwój obecnego studia - a dalej - budowę najnowocześniejszego studia filmowego w Polsce, w budynku byłej kotłowni na obszarze postoczniowym.</w:t>
      </w:r>
    </w:p>
    <w:p w:rsidR="002D6E95" w:rsidRPr="003F78EF" w:rsidRDefault="002D6E95" w:rsidP="00C23C81">
      <w:pPr>
        <w:spacing w:before="240"/>
        <w:rPr>
          <w:u w:val="single"/>
        </w:rPr>
      </w:pPr>
      <w:r w:rsidRPr="003F78EF">
        <w:rPr>
          <w:u w:val="single"/>
        </w:rPr>
        <w:t>Turystyka</w:t>
      </w:r>
    </w:p>
    <w:p w:rsidR="002D6E95" w:rsidRPr="003F78EF" w:rsidRDefault="002D6E95" w:rsidP="00B351DF">
      <w:r>
        <w:t xml:space="preserve"> Jedną z głównych atrakcji turystycznych Gdyni jest jej nadmorskie położenie</w:t>
      </w:r>
      <w:r w:rsidRPr="003F78EF">
        <w:t xml:space="preserve">. </w:t>
      </w:r>
      <w:r>
        <w:t xml:space="preserve">W Mieście zorganizowanych jest </w:t>
      </w:r>
      <w:r w:rsidRPr="003F78EF">
        <w:t xml:space="preserve">pięć głównych </w:t>
      </w:r>
      <w:r>
        <w:t>kąpielisk morskich</w:t>
      </w:r>
      <w:r w:rsidRPr="003F78EF">
        <w:t>: Gdynia Orłowo, Gdynia Redłowo, Gdynia Oksywie, Gdynia Babie Doły i Gdynia Śródmieście.</w:t>
      </w:r>
      <w:r>
        <w:t xml:space="preserve"> Jednym z najchętniej odwiedzanych miejsc w celach spacerowych i rekreacyjnych jest Bulwar Nadmorski im. Feliksa Nowowiejskiego o długości ponad 1,5 km (od plaży w Śródmieściu do plaży w Redłowie), pełniący jednocześnie funkcję falochronu</w:t>
      </w:r>
      <w:r w:rsidRPr="003F78EF">
        <w:t xml:space="preserve">. </w:t>
      </w:r>
      <w:r>
        <w:t>Funkcję turystyczno-rekreacyjną pełnią również</w:t>
      </w:r>
      <w:r w:rsidRPr="003F78EF">
        <w:t xml:space="preserve"> tereny Trójmiejskiego Parku Krajobrazowego oraz cztery rezerwaty przyrody, gdzie</w:t>
      </w:r>
      <w:r>
        <w:t xml:space="preserve"> znajdują się liczne trasy </w:t>
      </w:r>
      <w:r w:rsidRPr="003F78EF">
        <w:t>rowerow</w:t>
      </w:r>
      <w:r>
        <w:t>e</w:t>
      </w:r>
      <w:r w:rsidRPr="003F78EF">
        <w:t xml:space="preserve"> (</w:t>
      </w:r>
      <w:r>
        <w:t>o łącznej długości ponad</w:t>
      </w:r>
      <w:r w:rsidRPr="003F78EF">
        <w:t xml:space="preserve"> 27 km).</w:t>
      </w:r>
    </w:p>
    <w:p w:rsidR="002D6E95" w:rsidRDefault="002D6E95" w:rsidP="00B351DF">
      <w:r w:rsidRPr="003F78EF">
        <w:t>Gdynia oferuje nie tylko typowe dla miejscowości nadbałtyckic</w:t>
      </w:r>
      <w:r>
        <w:t>h plażowanie, kąpiele w morzu i </w:t>
      </w:r>
      <w:r w:rsidRPr="003F78EF">
        <w:t xml:space="preserve">uprawianie sportów wodnych. W ostatnich latach w </w:t>
      </w:r>
      <w:r>
        <w:t>M</w:t>
      </w:r>
      <w:r w:rsidRPr="003F78EF">
        <w:t>ieście widoczny jest wzrost zainteresowania ofertą wysokiej klasy SPA oraz przyjazdami typu city breaks – flagowe wydarzenia kulturalne</w:t>
      </w:r>
      <w:r>
        <w:t xml:space="preserve">, do których należą: </w:t>
      </w:r>
      <w:r w:rsidRPr="003F78EF">
        <w:t xml:space="preserve">Open’er Festival, Festiwal Polskich Filmów Fabularnych, Teatr Letni, Bruk Festival, Festiwal Polskich Sztuk Współczesnych R@port, </w:t>
      </w:r>
      <w:r>
        <w:t xml:space="preserve">imprezy towarzyszące wydarzeniom sportowym, takim jak </w:t>
      </w:r>
      <w:r w:rsidRPr="003F78EF">
        <w:t>Gdyni</w:t>
      </w:r>
      <w:r>
        <w:t>a</w:t>
      </w:r>
      <w:r w:rsidRPr="003F78EF">
        <w:t xml:space="preserve"> Sailing Days. </w:t>
      </w:r>
      <w:r>
        <w:t>Chętnie odwiedzane przez turystów są również charakterystyczne dla Gdyni obiekty muzealne („Dar Pomorza”, „ORP </w:t>
      </w:r>
      <w:r w:rsidRPr="003F78EF">
        <w:t>Błyskawica”)</w:t>
      </w:r>
      <w:r>
        <w:t xml:space="preserve"> oraz Akwarium Gdyńskie.</w:t>
      </w:r>
    </w:p>
    <w:p w:rsidR="002D6E95" w:rsidRDefault="002D6E95" w:rsidP="00B351DF">
      <w:r>
        <w:t>W</w:t>
      </w:r>
      <w:r w:rsidRPr="003F78EF">
        <w:t xml:space="preserve"> Gdyni funkcjon</w:t>
      </w:r>
      <w:r>
        <w:t>ują</w:t>
      </w:r>
      <w:r w:rsidRPr="003F78EF">
        <w:t xml:space="preserve"> 4 Centra Informacji Turystycznej: Miejska Informacja, Bałtycki Punkt Informacji Turystycznej, Informacja Turystyczna PTTK o/Morski oraz tzw. Lotne Miejskie </w:t>
      </w:r>
      <w:r>
        <w:t>Punkty Informacji Turystycznej.</w:t>
      </w:r>
    </w:p>
    <w:p w:rsidR="002D6E95" w:rsidRPr="003F78EF" w:rsidRDefault="002D6E95" w:rsidP="00C31CB6">
      <w:pPr>
        <w:keepNext/>
        <w:spacing w:before="240" w:after="0"/>
        <w:rPr>
          <w:b/>
          <w:bCs/>
          <w:color w:val="234178"/>
        </w:rPr>
      </w:pPr>
      <w:bookmarkStart w:id="25" w:name="_Toc305155516"/>
      <w:r w:rsidRPr="003F78EF">
        <w:rPr>
          <w:b/>
          <w:bCs/>
          <w:color w:val="234178"/>
        </w:rPr>
        <w:t xml:space="preserve">Wykres </w:t>
      </w:r>
      <w:r w:rsidRPr="003F78EF">
        <w:rPr>
          <w:b/>
          <w:bCs/>
          <w:color w:val="234178"/>
        </w:rPr>
        <w:fldChar w:fldCharType="begin"/>
      </w:r>
      <w:r w:rsidRPr="003F78EF">
        <w:rPr>
          <w:b/>
          <w:bCs/>
          <w:color w:val="234178"/>
        </w:rPr>
        <w:instrText xml:space="preserve"> SEQ "Wykres" \*Arabic </w:instrText>
      </w:r>
      <w:r w:rsidRPr="003F78EF">
        <w:rPr>
          <w:b/>
          <w:bCs/>
          <w:color w:val="234178"/>
        </w:rPr>
        <w:fldChar w:fldCharType="separate"/>
      </w:r>
      <w:r>
        <w:rPr>
          <w:b/>
          <w:bCs/>
          <w:noProof/>
          <w:color w:val="234178"/>
        </w:rPr>
        <w:t>4</w:t>
      </w:r>
      <w:r w:rsidRPr="003F78EF">
        <w:rPr>
          <w:b/>
          <w:bCs/>
          <w:color w:val="234178"/>
        </w:rPr>
        <w:fldChar w:fldCharType="end"/>
      </w:r>
      <w:r w:rsidRPr="003F78EF">
        <w:rPr>
          <w:b/>
          <w:bCs/>
          <w:color w:val="234178"/>
        </w:rPr>
        <w:t>: Liczba osób korzystających z noclegów w Gdyni w latach 1998-2009 (w tys.)</w:t>
      </w:r>
      <w:bookmarkEnd w:id="25"/>
    </w:p>
    <w:p w:rsidR="002D6E95" w:rsidRDefault="002D6E95" w:rsidP="00B351DF">
      <w:pPr>
        <w:jc w:val="center"/>
        <w:rPr>
          <w:noProof/>
          <w:color w:val="8DB3E2"/>
          <w:lang w:eastAsia="pl-PL"/>
        </w:rPr>
      </w:pPr>
      <w:r w:rsidRPr="004C73EC">
        <w:rPr>
          <w:noProof/>
          <w:color w:val="8DB3E2"/>
          <w:lang w:eastAsia="pl-PL"/>
        </w:rPr>
        <w:pict>
          <v:shape id="Obraz 8" o:spid="_x0000_i1033" type="#_x0000_t75" style="width:361.5pt;height:183pt;visibility:visible" filled="t">
            <v:imagedata r:id="rId23" o:title=""/>
          </v:shape>
        </w:pict>
      </w:r>
    </w:p>
    <w:p w:rsidR="002D6E95" w:rsidRPr="00131DFD" w:rsidRDefault="002D6E95" w:rsidP="00B351DF">
      <w:pPr>
        <w:spacing w:before="0" w:after="0"/>
        <w:jc w:val="center"/>
        <w:rPr>
          <w:i/>
          <w:iCs/>
          <w:color w:val="003366"/>
          <w:sz w:val="20"/>
          <w:szCs w:val="20"/>
        </w:rPr>
      </w:pPr>
      <w:r w:rsidRPr="00131DFD">
        <w:rPr>
          <w:i/>
          <w:iCs/>
          <w:color w:val="003366"/>
          <w:sz w:val="20"/>
          <w:szCs w:val="20"/>
        </w:rPr>
        <w:t>Źródło: opracowanie na podstawie danych Rocznika Statystycznego Gdyni – Urząd Statystyczny Gdańsk</w:t>
      </w:r>
    </w:p>
    <w:p w:rsidR="002D6E95" w:rsidRDefault="002D6E95" w:rsidP="00864C22">
      <w:pPr>
        <w:spacing w:before="240"/>
      </w:pPr>
      <w:r>
        <w:t>Na podstawie zamieszczonego powyżej wykresu można zaobserwować, iż ruch turystyczny w Gdyni na przestrzeni lat 2000-2009 wzrósł o 20% przy średnim rocznym tempie wzrostu na poziomie 2,2%. Tendencja ta powinna znaleźć odzwierciedlenie w stale poszerzającej się ofercie bazy noclegowej, gastronomicznej i kulturalno – rozrywkowej Miasta. Wielu turystów rozpatruje dostęp do usług turystycznych w ramach całego pasa trójmiejskiego – traktują oni Gdańsk, Sopot i Gdynię jako jeden, rozległy organizm miejski, w ramach którego mogą skorzystać z różnorodnych atrakcji i szerokiej bazy noclegowej. Atrakcyjność turystyczna oraz kulturalna Gdyni stanowią zasadniczy argument dla rozwoju infrastruktury obiektów noclegowych, w tym kategoryzowanych hoteli. Jednak olbrzymi potencjał Miasta w tym zakresie nie jest w pełni wykorzystywany. Według danych GUS z 2010 roku, w Gdyni funkcjonuje łącznie 28 obiektów noclegowych, w tym tylko 15 hoteli (o różnym standardzie). Oferują one łącznie 2732 miejsca noclegowe. Główną niedoskonałością gdyńskiej bazy noclegowej jest jej niewystarczające zróżnicowanie, szczególnie w kontekście tzw. klienta biznesowego, a także niedostosowanie do rosnącej z roku na rok liczby turystów odwiedzających Miasto (według danych GUS, w 2010r. w Gdyni udzielonych zostało 258,5 tys. noclegów). W</w:t>
      </w:r>
      <w:r w:rsidRPr="00423449">
        <w:t xml:space="preserve"> </w:t>
      </w:r>
      <w:r>
        <w:t>Gdyni</w:t>
      </w:r>
      <w:r w:rsidRPr="000303DC">
        <w:t xml:space="preserve"> </w:t>
      </w:r>
      <w:r>
        <w:t>brak jest hoteli 5-gwiazdkowych, funkcjonuje tylko 1 hotel o standardzie 4-gwiazdkowym, co niewątpliwie stanowi barierę w rozwoju tzw. turystyki biznesowej. Główną miejską bazę hotelową tworzy 13 hoteli o standardzie 3- i 2- gwiazdkowym.</w:t>
      </w:r>
    </w:p>
    <w:p w:rsidR="002D6E95" w:rsidRDefault="002D6E95" w:rsidP="00397AED">
      <w:pPr>
        <w:spacing w:before="240" w:after="0"/>
        <w:jc w:val="left"/>
        <w:rPr>
          <w:b/>
          <w:bCs/>
          <w:color w:val="234178"/>
        </w:rPr>
      </w:pPr>
      <w:bookmarkStart w:id="26" w:name="_Toc305155533"/>
    </w:p>
    <w:p w:rsidR="002D6E95" w:rsidRDefault="002D6E95" w:rsidP="00397AED">
      <w:pPr>
        <w:spacing w:before="240" w:after="0"/>
        <w:jc w:val="left"/>
        <w:rPr>
          <w:b/>
          <w:bCs/>
          <w:color w:val="234178"/>
        </w:rPr>
      </w:pPr>
    </w:p>
    <w:p w:rsidR="002D6E95" w:rsidRDefault="002D6E95" w:rsidP="00397AED">
      <w:pPr>
        <w:spacing w:before="240" w:after="0"/>
        <w:jc w:val="left"/>
        <w:rPr>
          <w:b/>
          <w:bCs/>
          <w:color w:val="234178"/>
        </w:rPr>
      </w:pPr>
    </w:p>
    <w:p w:rsidR="002D6E95" w:rsidRDefault="002D6E95" w:rsidP="00397AED">
      <w:pPr>
        <w:spacing w:before="240" w:after="0"/>
        <w:jc w:val="left"/>
        <w:rPr>
          <w:b/>
          <w:bCs/>
          <w:color w:val="234178"/>
        </w:rPr>
      </w:pPr>
    </w:p>
    <w:p w:rsidR="002D6E95" w:rsidRDefault="002D6E95" w:rsidP="00397AED">
      <w:pPr>
        <w:spacing w:before="240" w:after="0"/>
        <w:jc w:val="left"/>
        <w:rPr>
          <w:b/>
          <w:bCs/>
          <w:color w:val="234178"/>
        </w:rPr>
      </w:pPr>
      <w:r w:rsidRPr="003F78EF">
        <w:rPr>
          <w:b/>
          <w:bCs/>
          <w:color w:val="234178"/>
        </w:rPr>
        <w:t xml:space="preserve">Tabela </w:t>
      </w:r>
      <w:r>
        <w:rPr>
          <w:b/>
          <w:bCs/>
          <w:color w:val="234178"/>
        </w:rPr>
        <w:t>10</w:t>
      </w:r>
      <w:r w:rsidRPr="003F78EF">
        <w:t xml:space="preserve">: </w:t>
      </w:r>
      <w:r w:rsidRPr="003F78EF">
        <w:rPr>
          <w:b/>
          <w:bCs/>
          <w:color w:val="234178"/>
        </w:rPr>
        <w:t>Analiza bazy hotelowej w roku 2010 w wybr</w:t>
      </w:r>
      <w:r>
        <w:rPr>
          <w:b/>
          <w:bCs/>
          <w:color w:val="234178"/>
        </w:rPr>
        <w:t xml:space="preserve">anych miastach powyżej 200 tys.     </w:t>
      </w:r>
      <w:r w:rsidRPr="003F78EF">
        <w:rPr>
          <w:b/>
          <w:bCs/>
          <w:color w:val="234178"/>
        </w:rPr>
        <w:t>mieszkańców w Polsce</w:t>
      </w:r>
      <w:bookmarkEnd w:id="26"/>
    </w:p>
    <w:tbl>
      <w:tblPr>
        <w:tblpPr w:leftFromText="141" w:rightFromText="141" w:vertAnchor="text" w:horzAnchor="margin" w:tblpY="232"/>
        <w:tblW w:w="9498" w:type="dxa"/>
        <w:tblLayout w:type="fixed"/>
        <w:tblLook w:val="0000"/>
      </w:tblPr>
      <w:tblGrid>
        <w:gridCol w:w="1180"/>
        <w:gridCol w:w="1386"/>
        <w:gridCol w:w="1386"/>
        <w:gridCol w:w="1387"/>
        <w:gridCol w:w="1386"/>
        <w:gridCol w:w="1386"/>
        <w:gridCol w:w="1387"/>
      </w:tblGrid>
      <w:tr w:rsidR="002D6E95" w:rsidRPr="003F78EF">
        <w:trPr>
          <w:trHeight w:val="255"/>
        </w:trPr>
        <w:tc>
          <w:tcPr>
            <w:tcW w:w="1180" w:type="dxa"/>
            <w:tcBorders>
              <w:top w:val="single" w:sz="8"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40" w:after="40" w:line="240" w:lineRule="auto"/>
              <w:rPr>
                <w:b/>
                <w:bCs/>
                <w:color w:val="FFFFFF"/>
              </w:rPr>
            </w:pPr>
            <w:r w:rsidRPr="003F78EF">
              <w:rPr>
                <w:b/>
                <w:bCs/>
                <w:color w:val="FFFFFF"/>
                <w:sz w:val="22"/>
                <w:szCs w:val="22"/>
              </w:rPr>
              <w:t> </w:t>
            </w:r>
          </w:p>
        </w:tc>
        <w:tc>
          <w:tcPr>
            <w:tcW w:w="1386" w:type="dxa"/>
            <w:tcBorders>
              <w:top w:val="single" w:sz="8" w:space="0" w:color="FFFFFF"/>
              <w:left w:val="single" w:sz="4" w:space="0" w:color="FFFFFF"/>
              <w:bottom w:val="single" w:sz="4"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w:t>
            </w:r>
          </w:p>
        </w:tc>
        <w:tc>
          <w:tcPr>
            <w:tcW w:w="1386" w:type="dxa"/>
            <w:tcBorders>
              <w:top w:val="single" w:sz="8" w:space="0" w:color="FFFFFF"/>
              <w:left w:val="single" w:sz="4" w:space="0" w:color="FFFFFF"/>
              <w:bottom w:val="single" w:sz="4"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w:t>
            </w:r>
          </w:p>
        </w:tc>
        <w:tc>
          <w:tcPr>
            <w:tcW w:w="1387" w:type="dxa"/>
            <w:tcBorders>
              <w:top w:val="single" w:sz="8" w:space="0" w:color="FFFFFF"/>
              <w:left w:val="single" w:sz="4" w:space="0" w:color="FFFFFF"/>
              <w:bottom w:val="single" w:sz="4"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w:t>
            </w:r>
          </w:p>
        </w:tc>
        <w:tc>
          <w:tcPr>
            <w:tcW w:w="1386" w:type="dxa"/>
            <w:tcBorders>
              <w:top w:val="single" w:sz="8" w:space="0" w:color="FFFFFF"/>
              <w:left w:val="single" w:sz="4" w:space="0" w:color="FFFFFF"/>
              <w:bottom w:val="single" w:sz="4"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w:t>
            </w:r>
          </w:p>
        </w:tc>
        <w:tc>
          <w:tcPr>
            <w:tcW w:w="1386" w:type="dxa"/>
            <w:tcBorders>
              <w:top w:val="single" w:sz="8" w:space="0" w:color="FFFFFF"/>
              <w:left w:val="single" w:sz="4" w:space="0" w:color="FFFFFF"/>
              <w:bottom w:val="single" w:sz="4"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w:t>
            </w:r>
          </w:p>
        </w:tc>
        <w:tc>
          <w:tcPr>
            <w:tcW w:w="1387" w:type="dxa"/>
            <w:tcBorders>
              <w:top w:val="single" w:sz="8" w:space="0" w:color="FFFFFF"/>
              <w:left w:val="single" w:sz="4" w:space="0" w:color="FFFFFF"/>
              <w:bottom w:val="single" w:sz="4" w:space="0" w:color="FFFFFF"/>
              <w:right w:val="single" w:sz="8" w:space="0" w:color="FFFFFF"/>
            </w:tcBorders>
            <w:shd w:val="clear" w:color="auto" w:fill="233C81"/>
            <w:vAlign w:val="center"/>
          </w:tcPr>
          <w:p w:rsidR="002D6E95" w:rsidRPr="003F78EF" w:rsidRDefault="002D6E95" w:rsidP="00343297">
            <w:pPr>
              <w:keepNext/>
              <w:snapToGrid w:val="0"/>
              <w:spacing w:before="40" w:after="40" w:line="240" w:lineRule="auto"/>
              <w:jc w:val="center"/>
              <w:rPr>
                <w:b/>
                <w:bCs/>
                <w:color w:val="FFFFFF"/>
              </w:rPr>
            </w:pPr>
            <w:r w:rsidRPr="003F78EF">
              <w:rPr>
                <w:b/>
                <w:bCs/>
                <w:color w:val="FFFFFF"/>
                <w:sz w:val="22"/>
                <w:szCs w:val="22"/>
              </w:rPr>
              <w:t>ogółem</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Warszawa</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11</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9</w:t>
            </w:r>
          </w:p>
        </w:tc>
        <w:tc>
          <w:tcPr>
            <w:tcW w:w="1387"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19</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13</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8</w:t>
            </w:r>
          </w:p>
        </w:tc>
        <w:tc>
          <w:tcPr>
            <w:tcW w:w="1387"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60</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Kraków</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10</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17</w:t>
            </w:r>
          </w:p>
        </w:tc>
        <w:tc>
          <w:tcPr>
            <w:tcW w:w="1387"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68</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23</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3</w:t>
            </w:r>
          </w:p>
        </w:tc>
        <w:tc>
          <w:tcPr>
            <w:tcW w:w="1387"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121</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Poznań</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2</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6</w:t>
            </w:r>
          </w:p>
        </w:tc>
        <w:tc>
          <w:tcPr>
            <w:tcW w:w="1387"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24</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12</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3</w:t>
            </w:r>
          </w:p>
        </w:tc>
        <w:tc>
          <w:tcPr>
            <w:tcW w:w="1387"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47</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Wrocław</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4</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8</w:t>
            </w:r>
          </w:p>
        </w:tc>
        <w:tc>
          <w:tcPr>
            <w:tcW w:w="1387"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22</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4</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w:t>
            </w:r>
          </w:p>
        </w:tc>
        <w:tc>
          <w:tcPr>
            <w:tcW w:w="1387"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40</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Gdańsk</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3</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5</w:t>
            </w:r>
          </w:p>
        </w:tc>
        <w:tc>
          <w:tcPr>
            <w:tcW w:w="1387"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10</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5</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0</w:t>
            </w:r>
          </w:p>
        </w:tc>
        <w:tc>
          <w:tcPr>
            <w:tcW w:w="1387"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23</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 xml:space="preserve">Gdynia </w:t>
            </w:r>
          </w:p>
        </w:tc>
        <w:tc>
          <w:tcPr>
            <w:tcW w:w="1386" w:type="dxa"/>
            <w:tcBorders>
              <w:top w:val="single" w:sz="4" w:space="0" w:color="FFFFFF"/>
              <w:left w:val="single" w:sz="4" w:space="0" w:color="FFFFFF"/>
              <w:bottom w:val="single" w:sz="4"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0</w:t>
            </w:r>
          </w:p>
        </w:tc>
        <w:tc>
          <w:tcPr>
            <w:tcW w:w="1386" w:type="dxa"/>
            <w:tcBorders>
              <w:top w:val="single" w:sz="4" w:space="0" w:color="FFFFFF"/>
              <w:left w:val="single" w:sz="4" w:space="0" w:color="FFFFFF"/>
              <w:bottom w:val="single" w:sz="4"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1</w:t>
            </w:r>
          </w:p>
        </w:tc>
        <w:tc>
          <w:tcPr>
            <w:tcW w:w="1387" w:type="dxa"/>
            <w:tcBorders>
              <w:top w:val="single" w:sz="4" w:space="0" w:color="FFFFFF"/>
              <w:left w:val="single" w:sz="4" w:space="0" w:color="FFFFFF"/>
              <w:bottom w:val="single" w:sz="4"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7</w:t>
            </w:r>
          </w:p>
        </w:tc>
        <w:tc>
          <w:tcPr>
            <w:tcW w:w="1386" w:type="dxa"/>
            <w:tcBorders>
              <w:top w:val="single" w:sz="4" w:space="0" w:color="FFFFFF"/>
              <w:left w:val="single" w:sz="4" w:space="0" w:color="FFFFFF"/>
              <w:bottom w:val="single" w:sz="4"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6</w:t>
            </w:r>
          </w:p>
        </w:tc>
        <w:tc>
          <w:tcPr>
            <w:tcW w:w="1386" w:type="dxa"/>
            <w:tcBorders>
              <w:top w:val="single" w:sz="4" w:space="0" w:color="FFFFFF"/>
              <w:left w:val="single" w:sz="4" w:space="0" w:color="FFFFFF"/>
              <w:bottom w:val="single" w:sz="4"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1</w:t>
            </w:r>
          </w:p>
        </w:tc>
        <w:tc>
          <w:tcPr>
            <w:tcW w:w="1387" w:type="dxa"/>
            <w:tcBorders>
              <w:top w:val="single" w:sz="4" w:space="0" w:color="FFFFFF"/>
              <w:left w:val="single" w:sz="4" w:space="0" w:color="FFFFFF"/>
              <w:bottom w:val="single" w:sz="4" w:space="0" w:color="FFFFFF"/>
              <w:right w:val="single" w:sz="8" w:space="0" w:color="FFFFFF"/>
            </w:tcBorders>
            <w:shd w:val="clear" w:color="auto" w:fill="FFFFFF"/>
          </w:tcPr>
          <w:p w:rsidR="002D6E95" w:rsidRPr="00E16CE8" w:rsidRDefault="002D6E95" w:rsidP="00343297">
            <w:pPr>
              <w:keepNext/>
              <w:snapToGrid w:val="0"/>
              <w:spacing w:before="0" w:after="0" w:line="240" w:lineRule="auto"/>
              <w:jc w:val="center"/>
              <w:rPr>
                <w:b/>
                <w:bCs/>
                <w:color w:val="FF0000"/>
              </w:rPr>
            </w:pPr>
            <w:r w:rsidRPr="00E16CE8">
              <w:rPr>
                <w:b/>
                <w:bCs/>
                <w:color w:val="FF0000"/>
                <w:sz w:val="22"/>
                <w:szCs w:val="22"/>
              </w:rPr>
              <w:t>15</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 xml:space="preserve">Katowice </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3</w:t>
            </w:r>
          </w:p>
        </w:tc>
        <w:tc>
          <w:tcPr>
            <w:tcW w:w="1387"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3</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4</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2</w:t>
            </w:r>
          </w:p>
        </w:tc>
        <w:tc>
          <w:tcPr>
            <w:tcW w:w="1387"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13</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Bydgoszcz</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w:t>
            </w:r>
          </w:p>
        </w:tc>
        <w:tc>
          <w:tcPr>
            <w:tcW w:w="1387"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4</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8</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w:t>
            </w:r>
          </w:p>
        </w:tc>
        <w:tc>
          <w:tcPr>
            <w:tcW w:w="1387"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16</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Szczecin</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0</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4</w:t>
            </w:r>
          </w:p>
        </w:tc>
        <w:tc>
          <w:tcPr>
            <w:tcW w:w="1387"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7</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3</w:t>
            </w:r>
          </w:p>
        </w:tc>
        <w:tc>
          <w:tcPr>
            <w:tcW w:w="1386" w:type="dxa"/>
            <w:tcBorders>
              <w:top w:val="single" w:sz="4" w:space="0" w:color="FFFFFF"/>
              <w:left w:val="single" w:sz="4" w:space="0" w:color="FFFFFF"/>
              <w:bottom w:val="single" w:sz="4"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5</w:t>
            </w:r>
          </w:p>
        </w:tc>
        <w:tc>
          <w:tcPr>
            <w:tcW w:w="1387" w:type="dxa"/>
            <w:tcBorders>
              <w:top w:val="single" w:sz="4" w:space="0" w:color="FFFFFF"/>
              <w:left w:val="single" w:sz="4" w:space="0" w:color="FFFFFF"/>
              <w:bottom w:val="single" w:sz="4"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19</w:t>
            </w:r>
          </w:p>
        </w:tc>
      </w:tr>
      <w:tr w:rsidR="002D6E95" w:rsidRPr="003F78EF">
        <w:trPr>
          <w:trHeight w:val="255"/>
        </w:trPr>
        <w:tc>
          <w:tcPr>
            <w:tcW w:w="1180" w:type="dxa"/>
            <w:tcBorders>
              <w:top w:val="single" w:sz="4" w:space="0" w:color="FFFFFF"/>
              <w:left w:val="single" w:sz="8" w:space="0" w:color="FFFFFF"/>
              <w:bottom w:val="single" w:sz="4"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 xml:space="preserve">Lublin </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0</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w:t>
            </w:r>
          </w:p>
        </w:tc>
        <w:tc>
          <w:tcPr>
            <w:tcW w:w="1387"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7</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2</w:t>
            </w:r>
          </w:p>
        </w:tc>
        <w:tc>
          <w:tcPr>
            <w:tcW w:w="1386" w:type="dxa"/>
            <w:tcBorders>
              <w:top w:val="single" w:sz="4" w:space="0" w:color="FFFFFF"/>
              <w:left w:val="single" w:sz="4" w:space="0" w:color="FFFFFF"/>
              <w:bottom w:val="single" w:sz="4"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0</w:t>
            </w:r>
          </w:p>
        </w:tc>
        <w:tc>
          <w:tcPr>
            <w:tcW w:w="1387" w:type="dxa"/>
            <w:tcBorders>
              <w:top w:val="single" w:sz="4" w:space="0" w:color="FFFFFF"/>
              <w:left w:val="single" w:sz="4" w:space="0" w:color="FFFFFF"/>
              <w:bottom w:val="single" w:sz="4" w:space="0" w:color="FFFFFF"/>
              <w:right w:val="single" w:sz="8" w:space="0" w:color="FFFFFF"/>
            </w:tcBorders>
            <w:shd w:val="clear" w:color="auto" w:fill="FFFFFF"/>
          </w:tcPr>
          <w:p w:rsidR="002D6E95" w:rsidRPr="003F78EF" w:rsidRDefault="002D6E95" w:rsidP="00343297">
            <w:pPr>
              <w:keepNext/>
              <w:snapToGrid w:val="0"/>
              <w:spacing w:before="0" w:after="0" w:line="240" w:lineRule="auto"/>
              <w:jc w:val="center"/>
            </w:pPr>
            <w:r w:rsidRPr="003F78EF">
              <w:rPr>
                <w:sz w:val="22"/>
                <w:szCs w:val="22"/>
              </w:rPr>
              <w:t>11</w:t>
            </w:r>
          </w:p>
        </w:tc>
      </w:tr>
      <w:tr w:rsidR="002D6E95" w:rsidRPr="003F78EF">
        <w:trPr>
          <w:trHeight w:val="255"/>
        </w:trPr>
        <w:tc>
          <w:tcPr>
            <w:tcW w:w="1180" w:type="dxa"/>
            <w:tcBorders>
              <w:top w:val="single" w:sz="4" w:space="0" w:color="FFFFFF"/>
              <w:left w:val="single" w:sz="8" w:space="0" w:color="FFFFFF"/>
              <w:bottom w:val="single" w:sz="8" w:space="0" w:color="FFFFFF"/>
            </w:tcBorders>
            <w:shd w:val="clear" w:color="auto" w:fill="233C81"/>
          </w:tcPr>
          <w:p w:rsidR="002D6E95" w:rsidRPr="003F78EF" w:rsidRDefault="002D6E95" w:rsidP="00343297">
            <w:pPr>
              <w:keepNext/>
              <w:snapToGrid w:val="0"/>
              <w:spacing w:before="0" w:after="0" w:line="240" w:lineRule="auto"/>
              <w:rPr>
                <w:b/>
                <w:bCs/>
                <w:color w:val="FFFFFF"/>
              </w:rPr>
            </w:pPr>
            <w:r w:rsidRPr="003F78EF">
              <w:rPr>
                <w:b/>
                <w:bCs/>
                <w:color w:val="FFFFFF"/>
                <w:sz w:val="22"/>
                <w:szCs w:val="22"/>
              </w:rPr>
              <w:t xml:space="preserve">Polska </w:t>
            </w:r>
          </w:p>
        </w:tc>
        <w:tc>
          <w:tcPr>
            <w:tcW w:w="1386" w:type="dxa"/>
            <w:tcBorders>
              <w:top w:val="single" w:sz="4" w:space="0" w:color="FFFFFF"/>
              <w:left w:val="single" w:sz="4" w:space="0" w:color="FFFFFF"/>
              <w:bottom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43</w:t>
            </w:r>
          </w:p>
        </w:tc>
        <w:tc>
          <w:tcPr>
            <w:tcW w:w="1386" w:type="dxa"/>
            <w:tcBorders>
              <w:top w:val="single" w:sz="4" w:space="0" w:color="FFFFFF"/>
              <w:left w:val="single" w:sz="4" w:space="0" w:color="FFFFFF"/>
              <w:bottom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162</w:t>
            </w:r>
          </w:p>
        </w:tc>
        <w:tc>
          <w:tcPr>
            <w:tcW w:w="1387" w:type="dxa"/>
            <w:tcBorders>
              <w:top w:val="single" w:sz="4" w:space="0" w:color="FFFFFF"/>
              <w:left w:val="single" w:sz="4" w:space="0" w:color="FFFFFF"/>
              <w:bottom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779</w:t>
            </w:r>
          </w:p>
        </w:tc>
        <w:tc>
          <w:tcPr>
            <w:tcW w:w="1386" w:type="dxa"/>
            <w:tcBorders>
              <w:top w:val="single" w:sz="4" w:space="0" w:color="FFFFFF"/>
              <w:left w:val="single" w:sz="4" w:space="0" w:color="FFFFFF"/>
              <w:bottom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510</w:t>
            </w:r>
          </w:p>
        </w:tc>
        <w:tc>
          <w:tcPr>
            <w:tcW w:w="1386" w:type="dxa"/>
            <w:tcBorders>
              <w:top w:val="single" w:sz="4" w:space="0" w:color="FFFFFF"/>
              <w:left w:val="single" w:sz="4" w:space="0" w:color="FFFFFF"/>
              <w:bottom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177</w:t>
            </w:r>
          </w:p>
        </w:tc>
        <w:tc>
          <w:tcPr>
            <w:tcW w:w="1387" w:type="dxa"/>
            <w:tcBorders>
              <w:top w:val="single" w:sz="4" w:space="0" w:color="FFFFFF"/>
              <w:left w:val="single" w:sz="4" w:space="0" w:color="FFFFFF"/>
              <w:bottom w:val="single" w:sz="8" w:space="0" w:color="FFFFFF"/>
              <w:right w:val="single" w:sz="8" w:space="0" w:color="FFFFFF"/>
            </w:tcBorders>
            <w:shd w:val="clear" w:color="auto" w:fill="BDCBDC"/>
          </w:tcPr>
          <w:p w:rsidR="002D6E95" w:rsidRPr="003F78EF" w:rsidRDefault="002D6E95" w:rsidP="00343297">
            <w:pPr>
              <w:keepNext/>
              <w:snapToGrid w:val="0"/>
              <w:spacing w:before="0" w:after="0" w:line="240" w:lineRule="auto"/>
              <w:jc w:val="center"/>
            </w:pPr>
            <w:r w:rsidRPr="003F78EF">
              <w:rPr>
                <w:sz w:val="22"/>
                <w:szCs w:val="22"/>
              </w:rPr>
              <w:t>1671</w:t>
            </w:r>
          </w:p>
        </w:tc>
      </w:tr>
    </w:tbl>
    <w:p w:rsidR="002D6E95" w:rsidRPr="00131DFD" w:rsidRDefault="002D6E95" w:rsidP="00B351DF">
      <w:pPr>
        <w:keepNext/>
        <w:spacing w:before="0" w:after="0"/>
        <w:jc w:val="center"/>
        <w:rPr>
          <w:i/>
          <w:iCs/>
          <w:color w:val="003366"/>
          <w:sz w:val="20"/>
          <w:szCs w:val="20"/>
        </w:rPr>
      </w:pPr>
      <w:r w:rsidRPr="00131DFD">
        <w:rPr>
          <w:i/>
          <w:iCs/>
          <w:color w:val="003366"/>
          <w:sz w:val="20"/>
          <w:szCs w:val="20"/>
        </w:rPr>
        <w:t>Źródło: opracowanie  na podstawie danych GUS</w:t>
      </w:r>
    </w:p>
    <w:p w:rsidR="002D6E95" w:rsidRDefault="002D6E95" w:rsidP="00C23C81">
      <w:r>
        <w:t>Znaczną część gdyńskiej infrastruktury noclegowej stanowią ośrodki wypoczynkowe, pensjonaty, pokoje gościnne i kwatery prywatne. Są to obiekty o bardzo zróżnicowanym standardzie. Dostępna jest również baza akademików Akademii Morskiej. Większość wymienionych obiektów znajduje się w centrum Miasta oraz jego nadmorskich dzielnicach. Ze względu na charakter gdyńskiej oferty turystycznej, wiele z tych miejsc dostępnych jest głównie w sezonie letnim, najczęściej od początku czerwca do końca sierpnia.</w:t>
      </w:r>
    </w:p>
    <w:p w:rsidR="002D6E95" w:rsidRDefault="002D6E95" w:rsidP="00C23C81">
      <w:r>
        <w:t>Z</w:t>
      </w:r>
      <w:r w:rsidRPr="003F78EF">
        <w:t xml:space="preserve">różnicowana propozycja gastronomiczna </w:t>
      </w:r>
      <w:r>
        <w:t>odgrywa obecnie istotną</w:t>
      </w:r>
      <w:r w:rsidRPr="003F78EF">
        <w:t xml:space="preserve"> rolę w kształtowaniu oferty turystycznej. Restauracje</w:t>
      </w:r>
      <w:r>
        <w:rPr>
          <w:rStyle w:val="FootnoteReference"/>
        </w:rPr>
        <w:footnoteReference w:id="2"/>
      </w:r>
      <w:r>
        <w:t xml:space="preserve"> (87)</w:t>
      </w:r>
      <w:r w:rsidRPr="003F78EF">
        <w:t>, kawiarnie</w:t>
      </w:r>
      <w:r>
        <w:t xml:space="preserve"> (38)</w:t>
      </w:r>
      <w:r w:rsidRPr="003F78EF">
        <w:t xml:space="preserve"> oraz puby </w:t>
      </w:r>
      <w:r>
        <w:t xml:space="preserve">(58) </w:t>
      </w:r>
      <w:r w:rsidRPr="003F78EF">
        <w:t xml:space="preserve">nie są postrzegane wyłącznie przez pryzmat spożycia posiłku, ale stanowią ważny element rozwoju turystyki </w:t>
      </w:r>
      <w:r>
        <w:t>M</w:t>
      </w:r>
      <w:r w:rsidRPr="003F78EF">
        <w:t>iasta.</w:t>
      </w:r>
      <w:r w:rsidRPr="00B35A66">
        <w:t xml:space="preserve"> </w:t>
      </w:r>
      <w:r w:rsidRPr="003F78EF">
        <w:t>Bogata oferta gastronomiczna Gdyni uzupełniana jest także przez liczne bary bistro</w:t>
      </w:r>
      <w:r>
        <w:t xml:space="preserve"> (57)</w:t>
      </w:r>
      <w:r w:rsidRPr="003F78EF">
        <w:t>,</w:t>
      </w:r>
      <w:r>
        <w:t xml:space="preserve"> </w:t>
      </w:r>
      <w:r w:rsidRPr="003F78EF">
        <w:t>pizzerie</w:t>
      </w:r>
      <w:r>
        <w:t xml:space="preserve"> (63)</w:t>
      </w:r>
      <w:r w:rsidRPr="003F78EF">
        <w:t>, naleśnikarnie</w:t>
      </w:r>
      <w:r>
        <w:t xml:space="preserve"> (5) czy </w:t>
      </w:r>
      <w:r w:rsidRPr="003F78EF">
        <w:t>sieciowe restauracje typu fast food</w:t>
      </w:r>
      <w:r>
        <w:t xml:space="preserve"> (23)</w:t>
      </w:r>
      <w:r w:rsidRPr="003F78EF">
        <w:t>. Zaplecze gastronomiczne w Gdyni jest</w:t>
      </w:r>
      <w:r>
        <w:t xml:space="preserve"> niezwykle zróżnicowane</w:t>
      </w:r>
      <w:r w:rsidRPr="003F78EF">
        <w:t xml:space="preserve">, jednak skupia się w większości w Śródmieściu (poza pizzeriami, które są dosyć równomiernie rozmieszczone na terenie całego </w:t>
      </w:r>
      <w:r>
        <w:t>M</w:t>
      </w:r>
      <w:r w:rsidRPr="003F78EF">
        <w:t>iasta).</w:t>
      </w:r>
    </w:p>
    <w:p w:rsidR="002D6E95" w:rsidRDefault="002D6E95" w:rsidP="001F541C">
      <w:r>
        <w:t xml:space="preserve">W 2009 r. powstał pierwszy w Polsce Szlak Kulinarny Centrum Gdyni, który skupia ponad </w:t>
      </w:r>
      <w:r>
        <w:br/>
        <w:t xml:space="preserve">40 wybranych restauracji. </w:t>
      </w:r>
      <w:r w:rsidRPr="0085782B">
        <w:t xml:space="preserve">Jest to pomysł na zwiedzanie </w:t>
      </w:r>
      <w:r>
        <w:t>M</w:t>
      </w:r>
      <w:r w:rsidRPr="0085782B">
        <w:t xml:space="preserve">iasta przy jednoczesnym </w:t>
      </w:r>
      <w:r>
        <w:t>zapoznaniu się z jego bogatą ofertą kulinarną</w:t>
      </w:r>
      <w:r w:rsidRPr="0085782B">
        <w:t>. Ze Szlaku korzystają nie tylko turyści</w:t>
      </w:r>
      <w:r>
        <w:t xml:space="preserve">, </w:t>
      </w:r>
      <w:r w:rsidRPr="0085782B">
        <w:t>ale również mieszkańcy</w:t>
      </w:r>
      <w:r>
        <w:t xml:space="preserve"> Miasta, którzy walory kulinarnej Gdyni</w:t>
      </w:r>
      <w:r w:rsidRPr="0085782B">
        <w:t xml:space="preserve"> odkrywają na nowo</w:t>
      </w:r>
      <w:r>
        <w:t xml:space="preserve">. Restauracje sąsiadują z najciekawszymi gdyńskimi atrakcjami: modernistycznymi kamienicami, Akwarium, Teatrem Muzycznym, muzeami i plażą. </w:t>
      </w:r>
    </w:p>
    <w:p w:rsidR="002D6E95" w:rsidRPr="001F541C" w:rsidRDefault="002D6E95" w:rsidP="001F541C"/>
    <w:p w:rsidR="002D6E95" w:rsidRPr="00C23C81" w:rsidRDefault="002D6E95" w:rsidP="00C23C81">
      <w:pPr>
        <w:spacing w:after="60"/>
        <w:rPr>
          <w:b/>
          <w:bCs/>
          <w:u w:val="single"/>
        </w:rPr>
      </w:pPr>
      <w:r w:rsidRPr="00C23C81">
        <w:rPr>
          <w:b/>
          <w:bCs/>
          <w:u w:val="single"/>
        </w:rPr>
        <w:t>Wnioski z analizy uwarunkowań gospodarczych Gdyni:</w:t>
      </w:r>
    </w:p>
    <w:p w:rsidR="002D6E95" w:rsidRDefault="002D6E95" w:rsidP="004B6C2D">
      <w:pPr>
        <w:pStyle w:val="Akapitzlist1"/>
        <w:numPr>
          <w:ilvl w:val="0"/>
          <w:numId w:val="15"/>
        </w:numPr>
        <w:spacing w:before="60" w:after="60"/>
        <w:ind w:left="714" w:hanging="357"/>
      </w:pPr>
      <w:r w:rsidRPr="00A1255C">
        <w:t xml:space="preserve">W gospodarce gdyńskiej występuje wysoki udział sektora usług w strukturze zatrudnienia, spowodowany </w:t>
      </w:r>
      <w:r>
        <w:t>dynamicznym</w:t>
      </w:r>
      <w:r w:rsidRPr="00A1255C">
        <w:t xml:space="preserve"> rozwojem handlu detalicznego i hurtowego</w:t>
      </w:r>
      <w:r>
        <w:t>,</w:t>
      </w:r>
      <w:r w:rsidRPr="00A1255C">
        <w:t xml:space="preserve"> </w:t>
      </w:r>
      <w:r>
        <w:t xml:space="preserve">usług </w:t>
      </w:r>
      <w:r w:rsidRPr="003F78EF">
        <w:t>finansow</w:t>
      </w:r>
      <w:r>
        <w:t xml:space="preserve">ych, informatycznych i telekomunikacyjnych (ICT) </w:t>
      </w:r>
      <w:r w:rsidRPr="003F78EF">
        <w:t xml:space="preserve">oraz </w:t>
      </w:r>
      <w:r>
        <w:t xml:space="preserve">w branży </w:t>
      </w:r>
      <w:r w:rsidRPr="003F78EF">
        <w:t>nowoczesn</w:t>
      </w:r>
      <w:r>
        <w:t>ych</w:t>
      </w:r>
      <w:r w:rsidRPr="003F78EF">
        <w:t xml:space="preserve"> technologi</w:t>
      </w:r>
      <w:r>
        <w:t xml:space="preserve">i. </w:t>
      </w:r>
    </w:p>
    <w:p w:rsidR="002D6E95" w:rsidRDefault="002D6E95" w:rsidP="004B6C2D">
      <w:pPr>
        <w:pStyle w:val="Akapitzlist1"/>
        <w:numPr>
          <w:ilvl w:val="0"/>
          <w:numId w:val="15"/>
        </w:numPr>
        <w:spacing w:before="60" w:after="60"/>
        <w:ind w:left="714" w:hanging="357"/>
      </w:pPr>
      <w:r w:rsidRPr="00A1255C">
        <w:t>Gdynia zyska możliwość dalszego przyciągania firm innowacyjnych działających w sektorze wysokich technologii dzięki rozbudowie Pomorskiego Parku Naukowo-Technologicznego</w:t>
      </w:r>
      <w:r>
        <w:t xml:space="preserve">. </w:t>
      </w:r>
    </w:p>
    <w:p w:rsidR="002D6E95" w:rsidRDefault="002D6E95" w:rsidP="004B6C2D">
      <w:pPr>
        <w:pStyle w:val="Akapitzlist1"/>
        <w:numPr>
          <w:ilvl w:val="0"/>
          <w:numId w:val="15"/>
        </w:numPr>
        <w:spacing w:before="60" w:after="60"/>
        <w:ind w:left="714" w:hanging="357"/>
      </w:pPr>
      <w:r>
        <w:t>I</w:t>
      </w:r>
      <w:r w:rsidRPr="00A1255C">
        <w:t>nwestycj</w:t>
      </w:r>
      <w:r>
        <w:t>e</w:t>
      </w:r>
      <w:r w:rsidRPr="00A1255C">
        <w:t xml:space="preserve"> w rozbudowę </w:t>
      </w:r>
      <w:r>
        <w:t xml:space="preserve">kanałów i basenów Portu Gdynia </w:t>
      </w:r>
      <w:r w:rsidRPr="00A1255C">
        <w:t>zwiększ</w:t>
      </w:r>
      <w:r>
        <w:t>ą</w:t>
      </w:r>
      <w:r w:rsidRPr="00A1255C">
        <w:t xml:space="preserve"> możliwości przeładunkowe i przyjmowania statków pasażerskich</w:t>
      </w:r>
      <w:r>
        <w:t>.</w:t>
      </w:r>
    </w:p>
    <w:p w:rsidR="002D6E95" w:rsidRDefault="002D6E95" w:rsidP="006148B4">
      <w:pPr>
        <w:pStyle w:val="Akapitzlist1"/>
        <w:numPr>
          <w:ilvl w:val="0"/>
          <w:numId w:val="15"/>
        </w:numPr>
        <w:spacing w:before="60" w:after="60"/>
        <w:ind w:left="714" w:hanging="357"/>
      </w:pPr>
      <w:r>
        <w:t xml:space="preserve">Na bazie aktywności inwestorów na terenach postoczniowych rysuje się realna szansa trwałej ekonomicznej reaktywacji tego obszaru i utworzenie w perspektywie najbliższych lat blisko 3000 miejsc pracy w branży morskiej, energetycznej i konstrukcji stalowych. Zapleczem innowacyjnym dla zapewnienia konkurencyjności w/w przedsięwzięciom  – a więc i fundamentów trwałego rozwoju -   będzie realizacja przez PSSE Sp. z o.o. parku technologicznego w bezpośrednim sąsiedztwie. </w:t>
      </w:r>
    </w:p>
    <w:p w:rsidR="002D6E95" w:rsidRDefault="002D6E95" w:rsidP="006148B4">
      <w:pPr>
        <w:pStyle w:val="Akapitzlist1"/>
        <w:numPr>
          <w:ilvl w:val="0"/>
          <w:numId w:val="15"/>
        </w:numPr>
        <w:spacing w:before="60" w:after="60"/>
        <w:ind w:left="714" w:hanging="357"/>
      </w:pPr>
      <w:r>
        <w:t xml:space="preserve">W dynamicznie rozwijającej się dzielnicy Chwarzno-Wiczlino brak jest wielkopowierzchniowych obiektów handlowo – usługowych oraz dostosowanej do liczby dzieci ilości miejsc w placówkach przedszkolnych. </w:t>
      </w:r>
    </w:p>
    <w:p w:rsidR="002D6E95" w:rsidRDefault="002D6E95" w:rsidP="004B6C2D">
      <w:pPr>
        <w:pStyle w:val="Akapitzlist1"/>
        <w:numPr>
          <w:ilvl w:val="0"/>
          <w:numId w:val="15"/>
        </w:numPr>
        <w:spacing w:before="60" w:after="60"/>
        <w:ind w:left="714" w:hanging="357"/>
      </w:pPr>
      <w:r>
        <w:t xml:space="preserve">Możliwości rozszerzania i wzbogacania oferty kulturalnej w Mieście Gdynia są ograniczone w wyniku braku odpowiedniej infrastruktury dla działalności instytucji kulturalnych. </w:t>
      </w:r>
    </w:p>
    <w:p w:rsidR="002D6E95" w:rsidRDefault="002D6E95" w:rsidP="00C23C81">
      <w:pPr>
        <w:pStyle w:val="Akapitzlist1"/>
        <w:numPr>
          <w:ilvl w:val="0"/>
          <w:numId w:val="4"/>
        </w:numPr>
        <w:spacing w:before="60" w:after="60"/>
        <w:ind w:left="714" w:hanging="357"/>
      </w:pPr>
      <w:r w:rsidRPr="00A1255C">
        <w:t>Czynnikiem wpływającym pozytywnie na rozwój turystyki w Gdyni jest rosnąca atrakcyjność Regionu Bałtyckiego</w:t>
      </w:r>
      <w:r w:rsidRPr="008A18E8">
        <w:t>,</w:t>
      </w:r>
      <w:r>
        <w:t xml:space="preserve"> poszerzanie</w:t>
      </w:r>
      <w:r w:rsidRPr="008A18E8">
        <w:t xml:space="preserve"> ofert</w:t>
      </w:r>
      <w:r>
        <w:t>y</w:t>
      </w:r>
      <w:r w:rsidRPr="008A18E8">
        <w:t xml:space="preserve"> turystyczn</w:t>
      </w:r>
      <w:r>
        <w:t>ej,</w:t>
      </w:r>
      <w:r w:rsidRPr="008A18E8">
        <w:t xml:space="preserve"> </w:t>
      </w:r>
      <w:r>
        <w:t>(np.</w:t>
      </w:r>
      <w:r w:rsidRPr="008A18E8">
        <w:t xml:space="preserve"> Szlak Kulinarny Centrum Gdyni czy Gdyński Szlak Modernizmu</w:t>
      </w:r>
      <w:r>
        <w:t>)</w:t>
      </w:r>
      <w:r w:rsidRPr="008A18E8">
        <w:t>.</w:t>
      </w:r>
      <w:r>
        <w:t xml:space="preserve"> Natomiast jednym z czynników</w:t>
      </w:r>
      <w:r w:rsidRPr="00A1255C">
        <w:t xml:space="preserve"> </w:t>
      </w:r>
      <w:r>
        <w:t>obniżających</w:t>
      </w:r>
      <w:r w:rsidRPr="00A1255C">
        <w:t xml:space="preserve"> atrakcyjność turystyczną Gdyni jest </w:t>
      </w:r>
      <w:r w:rsidRPr="00B351DF">
        <w:t>niewystarczająca ilość obiektów hotelowych o</w:t>
      </w:r>
      <w:r>
        <w:t> </w:t>
      </w:r>
      <w:r w:rsidRPr="00B351DF">
        <w:t>najwyższym 4- i 5-gwiazdkowym standardzie wraz z zapleczem konferencyjnym właściwym dla rozwoju tzw. turystyki biznesowej</w:t>
      </w:r>
      <w:r>
        <w:t xml:space="preserve">. </w:t>
      </w:r>
    </w:p>
    <w:p w:rsidR="002D6E95" w:rsidRPr="008A18E8" w:rsidRDefault="002D6E95" w:rsidP="002E407B">
      <w:pPr>
        <w:pStyle w:val="Akapitzlist1"/>
        <w:ind w:left="360"/>
        <w:rPr>
          <w:highlight w:val="yellow"/>
        </w:rPr>
        <w:sectPr w:rsidR="002D6E95" w:rsidRPr="008A18E8">
          <w:pgSz w:w="11906" w:h="16838"/>
          <w:pgMar w:top="1134" w:right="1276" w:bottom="1134" w:left="1134" w:header="1049" w:footer="709" w:gutter="0"/>
          <w:cols w:space="708"/>
          <w:titlePg/>
          <w:docGrid w:linePitch="360"/>
        </w:sectPr>
      </w:pPr>
    </w:p>
    <w:p w:rsidR="002D6E95" w:rsidRDefault="002D6E95" w:rsidP="00583A4B">
      <w:pPr>
        <w:spacing w:before="60" w:after="60"/>
      </w:pPr>
    </w:p>
    <w:p w:rsidR="002D6E95" w:rsidRPr="003F78EF" w:rsidRDefault="002D6E95" w:rsidP="00862C42">
      <w:r>
        <w:t xml:space="preserve">Identyfikacji </w:t>
      </w:r>
      <w:r w:rsidRPr="003F78EF">
        <w:t>obszarów problemowych/rozwojowych na terenie Miasta Gdyni, objętych niniejszym opracowaniem dokonano w wyniku analizy:</w:t>
      </w:r>
    </w:p>
    <w:p w:rsidR="002D6E95" w:rsidRPr="003F78EF" w:rsidRDefault="002D6E95" w:rsidP="00862C42">
      <w:pPr>
        <w:pStyle w:val="WW-Akapitzlist1"/>
        <w:numPr>
          <w:ilvl w:val="0"/>
          <w:numId w:val="1"/>
        </w:numPr>
        <w:spacing w:before="60" w:after="60"/>
        <w:ind w:left="1071" w:hanging="357"/>
        <w:jc w:val="both"/>
        <w:rPr>
          <w:color w:val="3D3D3D"/>
          <w:sz w:val="24"/>
          <w:szCs w:val="24"/>
        </w:rPr>
      </w:pPr>
      <w:r w:rsidRPr="003F78EF">
        <w:rPr>
          <w:color w:val="3D3D3D"/>
          <w:sz w:val="24"/>
          <w:szCs w:val="24"/>
        </w:rPr>
        <w:t xml:space="preserve">aktualnej sytuacji w </w:t>
      </w:r>
      <w:r>
        <w:rPr>
          <w:color w:val="3D3D3D"/>
          <w:sz w:val="24"/>
          <w:szCs w:val="24"/>
        </w:rPr>
        <w:t>M</w:t>
      </w:r>
      <w:r w:rsidRPr="003F78EF">
        <w:rPr>
          <w:color w:val="3D3D3D"/>
          <w:sz w:val="24"/>
          <w:szCs w:val="24"/>
        </w:rPr>
        <w:t>ieście oraz zidentyfikowanych potrzeb;</w:t>
      </w:r>
    </w:p>
    <w:p w:rsidR="002D6E95" w:rsidRPr="003F78EF" w:rsidRDefault="002D6E95" w:rsidP="00862C42">
      <w:pPr>
        <w:pStyle w:val="WW-Akapitzlist1"/>
        <w:numPr>
          <w:ilvl w:val="0"/>
          <w:numId w:val="1"/>
        </w:numPr>
        <w:spacing w:before="60" w:after="60"/>
        <w:ind w:left="1071" w:hanging="357"/>
        <w:jc w:val="both"/>
        <w:rPr>
          <w:color w:val="3D3D3D"/>
          <w:sz w:val="24"/>
          <w:szCs w:val="24"/>
        </w:rPr>
      </w:pPr>
      <w:r w:rsidRPr="003F78EF">
        <w:rPr>
          <w:color w:val="3D3D3D"/>
          <w:sz w:val="24"/>
          <w:szCs w:val="24"/>
        </w:rPr>
        <w:t>celów i priorytetów zawartych w Strategii Rozwoju Gdyni;</w:t>
      </w:r>
    </w:p>
    <w:p w:rsidR="002D6E95" w:rsidRPr="003F78EF" w:rsidRDefault="002D6E95" w:rsidP="00862C42">
      <w:pPr>
        <w:pStyle w:val="WW-Akapitzlist1"/>
        <w:numPr>
          <w:ilvl w:val="0"/>
          <w:numId w:val="1"/>
        </w:numPr>
        <w:spacing w:before="60" w:after="60"/>
        <w:ind w:left="1071" w:hanging="357"/>
        <w:jc w:val="both"/>
        <w:rPr>
          <w:color w:val="3D3D3D"/>
          <w:sz w:val="24"/>
          <w:szCs w:val="24"/>
        </w:rPr>
      </w:pPr>
      <w:r w:rsidRPr="003F78EF">
        <w:rPr>
          <w:color w:val="3D3D3D"/>
          <w:sz w:val="24"/>
          <w:szCs w:val="24"/>
        </w:rPr>
        <w:t>zgłoszonych przez partnerów gospodarczych planowanych działań na terenie Miasta Gdyni;</w:t>
      </w:r>
    </w:p>
    <w:p w:rsidR="002D6E95" w:rsidRPr="003F78EF" w:rsidRDefault="002D6E95" w:rsidP="00862C42">
      <w:pPr>
        <w:pStyle w:val="WW-Akapitzlist1"/>
        <w:numPr>
          <w:ilvl w:val="0"/>
          <w:numId w:val="1"/>
        </w:numPr>
        <w:spacing w:before="60" w:after="60"/>
        <w:ind w:left="1071" w:hanging="357"/>
        <w:jc w:val="both"/>
        <w:rPr>
          <w:color w:val="3D3D3D"/>
          <w:sz w:val="24"/>
          <w:szCs w:val="24"/>
        </w:rPr>
      </w:pPr>
      <w:r w:rsidRPr="003F78EF">
        <w:rPr>
          <w:color w:val="3D3D3D"/>
          <w:sz w:val="24"/>
          <w:szCs w:val="24"/>
        </w:rPr>
        <w:t>możliwości uzyskania wsparcia finansowego realizacji przedsięwzięć w ramach Inicjatywy JESSICA.</w:t>
      </w:r>
    </w:p>
    <w:p w:rsidR="002D6E95" w:rsidRPr="00A93718" w:rsidRDefault="002D6E95" w:rsidP="00862C42">
      <w:r>
        <w:t>Z przedstawionej w rozdziale II</w:t>
      </w:r>
      <w:r w:rsidRPr="00B56F6E">
        <w:t xml:space="preserve"> analizy uwarunkowań przestrzennych, środowiskowych, dziedzictwa kulturowego, infrastruktury technic</w:t>
      </w:r>
      <w:r>
        <w:t xml:space="preserve">znej i sytuacji społeczno </w:t>
      </w:r>
      <w:r w:rsidRPr="00B56F6E">
        <w:t>–</w:t>
      </w:r>
      <w:r>
        <w:t xml:space="preserve"> </w:t>
      </w:r>
      <w:r w:rsidRPr="00B56F6E">
        <w:t xml:space="preserve">gospodarczej Miasta Gdyni </w:t>
      </w:r>
      <w:r>
        <w:t xml:space="preserve">wynikają </w:t>
      </w:r>
      <w:r w:rsidRPr="00B56F6E">
        <w:t>następuj</w:t>
      </w:r>
      <w:r>
        <w:t>ące potrzeby, wymagające podjęcia pilnych działań</w:t>
      </w:r>
      <w:r w:rsidRPr="00B56F6E">
        <w:t>:</w:t>
      </w:r>
    </w:p>
    <w:p w:rsidR="002D6E95" w:rsidRDefault="002D6E95" w:rsidP="00862C42">
      <w:pPr>
        <w:pStyle w:val="Akapitzlist1"/>
        <w:numPr>
          <w:ilvl w:val="0"/>
          <w:numId w:val="4"/>
        </w:numPr>
        <w:spacing w:before="60" w:after="60"/>
        <w:ind w:left="714" w:hanging="357"/>
      </w:pPr>
      <w:r>
        <w:t xml:space="preserve">Utworzenie kompleksu instytucji </w:t>
      </w:r>
      <w:r w:rsidRPr="00E460C3">
        <w:t xml:space="preserve">kultury kreującego wysokiej </w:t>
      </w:r>
      <w:r>
        <w:t>jakości przestrzeń publiczną o funkcjach kulturalnych, kulturotwórczych i edukacyjnych w reprezentacyjnej dzielnicy Śródmieście.</w:t>
      </w:r>
    </w:p>
    <w:p w:rsidR="002D6E95" w:rsidRDefault="002D6E95" w:rsidP="00862C42">
      <w:pPr>
        <w:pStyle w:val="Akapitzlist1"/>
        <w:numPr>
          <w:ilvl w:val="0"/>
          <w:numId w:val="4"/>
        </w:numPr>
        <w:spacing w:before="60" w:after="60"/>
        <w:ind w:left="714" w:hanging="357"/>
      </w:pPr>
      <w:r>
        <w:t>Elastyczne dostosowanie się do wymogów rynku turystycznego, w tym turystyki biznesowej poprzez podniesienie jakości oferty kulturalnej i noclegowej.</w:t>
      </w:r>
    </w:p>
    <w:p w:rsidR="002D6E95" w:rsidRDefault="002D6E95" w:rsidP="00862C42">
      <w:pPr>
        <w:pStyle w:val="Akapitzlist1"/>
        <w:numPr>
          <w:ilvl w:val="0"/>
          <w:numId w:val="4"/>
        </w:numPr>
        <w:spacing w:before="60" w:after="60"/>
        <w:ind w:left="714" w:hanging="357"/>
      </w:pPr>
      <w:r>
        <w:t xml:space="preserve">Przeprowadzenie procesu rewitalizacji obszaru </w:t>
      </w:r>
      <w:r w:rsidRPr="003F78EF">
        <w:t xml:space="preserve">po </w:t>
      </w:r>
      <w:r>
        <w:t>byłej</w:t>
      </w:r>
      <w:r w:rsidRPr="003F78EF">
        <w:t xml:space="preserve"> Stoczni Gdynia </w:t>
      </w:r>
      <w:r>
        <w:t>poprzez kompleksową prze</w:t>
      </w:r>
      <w:r w:rsidRPr="00022AA7">
        <w:t>budowę i przystosowanie do nowych uwarunkowań</w:t>
      </w:r>
      <w:r>
        <w:t xml:space="preserve"> i</w:t>
      </w:r>
      <w:r w:rsidRPr="00B2774C">
        <w:t>nfrastruktur</w:t>
      </w:r>
      <w:r>
        <w:t>y</w:t>
      </w:r>
      <w:r w:rsidRPr="00B2774C">
        <w:t xml:space="preserve"> </w:t>
      </w:r>
      <w:r>
        <w:t xml:space="preserve">publicznej oraz modernizację zniszczonej zabudowy, co posłuży aktywizacji ekonomicznej działalności już funkcjonujących tam inwestorów oraz </w:t>
      </w:r>
      <w:r w:rsidRPr="0048603F">
        <w:t>wygenerowani</w:t>
      </w:r>
      <w:r>
        <w:t>u</w:t>
      </w:r>
      <w:r w:rsidRPr="0048603F">
        <w:t xml:space="preserve"> nowych funkcji ekonomicznych na bazie zrewitalizowanych obiektów kubaturowych (dawna kotłownia)</w:t>
      </w:r>
      <w:r>
        <w:t>.</w:t>
      </w:r>
    </w:p>
    <w:p w:rsidR="002D6E95" w:rsidRPr="00862C42" w:rsidRDefault="002D6E95" w:rsidP="00862C42">
      <w:pPr>
        <w:pStyle w:val="Akapitzlist1"/>
        <w:numPr>
          <w:ilvl w:val="0"/>
          <w:numId w:val="4"/>
        </w:numPr>
        <w:spacing w:before="60" w:after="60"/>
        <w:ind w:left="714" w:hanging="357"/>
      </w:pPr>
      <w:r>
        <w:t>D</w:t>
      </w:r>
      <w:r w:rsidRPr="003F78EF">
        <w:t>zielnic</w:t>
      </w:r>
      <w:r>
        <w:t>a Chwarzno – Wiczlino, w związku z r</w:t>
      </w:r>
      <w:r w:rsidRPr="003F78EF">
        <w:t>ozw</w:t>
      </w:r>
      <w:r>
        <w:t>o</w:t>
      </w:r>
      <w:r w:rsidRPr="003F78EF">
        <w:t>j</w:t>
      </w:r>
      <w:r>
        <w:t>em</w:t>
      </w:r>
      <w:r w:rsidRPr="003F78EF">
        <w:t xml:space="preserve"> przestrzenny</w:t>
      </w:r>
      <w:r>
        <w:t>m</w:t>
      </w:r>
      <w:r w:rsidRPr="003F78EF">
        <w:t xml:space="preserve"> </w:t>
      </w:r>
      <w:r>
        <w:t xml:space="preserve">oraz </w:t>
      </w:r>
      <w:r w:rsidRPr="003F78EF">
        <w:t>dynamiczny</w:t>
      </w:r>
      <w:r>
        <w:t>m</w:t>
      </w:r>
      <w:r w:rsidRPr="003F78EF">
        <w:t xml:space="preserve"> wzrost</w:t>
      </w:r>
      <w:r>
        <w:t>em</w:t>
      </w:r>
      <w:r w:rsidRPr="003F78EF">
        <w:t xml:space="preserve"> liczby ludności w</w:t>
      </w:r>
      <w:r>
        <w:t> </w:t>
      </w:r>
      <w:r w:rsidRPr="003F78EF">
        <w:t>w</w:t>
      </w:r>
      <w:r>
        <w:t xml:space="preserve">ieku przedprodukcyjnym i produkcyjnym, </w:t>
      </w:r>
      <w:r w:rsidRPr="003F78EF">
        <w:t>wymaga r</w:t>
      </w:r>
      <w:r>
        <w:t>ozwoju usług i handlu, w tym wielkopowierzchniowych obiektów handlowo - usługowych z odpowiednią infrastrukturą towarzyszącą oraz zwiększania liczby miejsc w placówkach przedszkolnych.</w:t>
      </w:r>
    </w:p>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6B235E">
            <w:pPr>
              <w:pStyle w:val="Heading1"/>
              <w:numPr>
                <w:ilvl w:val="0"/>
                <w:numId w:val="31"/>
              </w:numPr>
              <w:tabs>
                <w:tab w:val="center" w:pos="567"/>
                <w:tab w:val="right" w:pos="9072"/>
              </w:tabs>
              <w:suppressAutoHyphens w:val="0"/>
            </w:pPr>
            <w:bookmarkStart w:id="27" w:name="_Toc305655791"/>
            <w:r>
              <w:rPr>
                <w:caps w:val="0"/>
              </w:rPr>
              <w:t>OBSZARY PROBLEMOWE / ROZWOJOWE</w:t>
            </w:r>
            <w:bookmarkEnd w:id="27"/>
            <w:r>
              <w:rPr>
                <w:caps w:val="0"/>
              </w:rPr>
              <w:t xml:space="preserve">              I PLANOWANE PRZEDSIĘWZIĘCIA</w:t>
            </w:r>
          </w:p>
        </w:tc>
        <w:tc>
          <w:tcPr>
            <w:tcW w:w="2557" w:type="dxa"/>
            <w:tcBorders>
              <w:left w:val="dotted" w:sz="4" w:space="0" w:color="FFFFFF"/>
            </w:tcBorders>
            <w:tcMar>
              <w:left w:w="0" w:type="dxa"/>
              <w:right w:w="0" w:type="dxa"/>
            </w:tcMar>
          </w:tcPr>
          <w:p w:rsidR="002D6E95" w:rsidRPr="003F78EF" w:rsidRDefault="002D6E95" w:rsidP="009F42B9">
            <w:pPr>
              <w:pStyle w:val="Heading1"/>
              <w:spacing w:before="0"/>
              <w:ind w:left="1185" w:hanging="1298"/>
              <w:jc w:val="center"/>
            </w:pPr>
            <w:bookmarkStart w:id="28" w:name="_Toc305655792"/>
            <w:r w:rsidRPr="004C73EC">
              <w:rPr>
                <w:rFonts w:ascii="Calibri" w:hAnsi="Calibri" w:cs="Calibri"/>
                <w:noProof/>
                <w:lang w:eastAsia="pl-PL"/>
              </w:rPr>
              <w:pict>
                <v:shape id="Obraz 21" o:spid="_x0000_i1034" type="#_x0000_t75" style="width:146.25pt;height:57.75pt;visibility:visible" filled="t">
                  <v:fill opacity="0"/>
                  <v:imagedata r:id="rId9" o:title=""/>
                </v:shape>
              </w:pict>
            </w:r>
            <w:bookmarkEnd w:id="28"/>
          </w:p>
        </w:tc>
      </w:tr>
    </w:tbl>
    <w:p w:rsidR="002D6E95" w:rsidRPr="00BD7390" w:rsidRDefault="002D6E95" w:rsidP="00862C42">
      <w:r>
        <w:t>Procesy zmian w zakresie tworzenia nowych funkcji w Śródmieściu Gdyni, przeobrażania terenów ruralistycznych Gdyni Zachód na obszary o funkcjach miejskich, czy też racjonalne zagospodarowywanie terenów portowych zostały przewidziane w Strategii</w:t>
      </w:r>
      <w:r w:rsidRPr="003F78EF">
        <w:t xml:space="preserve"> Rozwoju Gdyni</w:t>
      </w:r>
      <w:r>
        <w:t>, w szczególności w następujących  priorytetach i celach:</w:t>
      </w:r>
    </w:p>
    <w:p w:rsidR="002D6E95" w:rsidRPr="00862C42" w:rsidRDefault="002D6E95" w:rsidP="00862C42">
      <w:pPr>
        <w:spacing w:before="240"/>
        <w:rPr>
          <w:u w:val="single"/>
        </w:rPr>
      </w:pPr>
      <w:r w:rsidRPr="00862C42">
        <w:rPr>
          <w:u w:val="single"/>
        </w:rPr>
        <w:t>Priorytet I: Przestrzeń</w:t>
      </w:r>
    </w:p>
    <w:p w:rsidR="002D6E95" w:rsidRPr="003F78EF" w:rsidRDefault="002D6E95" w:rsidP="004B6C2D">
      <w:pPr>
        <w:numPr>
          <w:ilvl w:val="0"/>
          <w:numId w:val="19"/>
        </w:numPr>
        <w:suppressAutoHyphens w:val="0"/>
        <w:spacing w:before="60" w:after="60"/>
        <w:ind w:left="357" w:hanging="357"/>
      </w:pPr>
      <w:r w:rsidRPr="003F78EF">
        <w:t>Cel strategiczny 1: rew</w:t>
      </w:r>
      <w:r>
        <w:t xml:space="preserve">italizacja śródmieścia Gdyni – </w:t>
      </w:r>
      <w:r w:rsidRPr="003F78EF">
        <w:t>pożądane na tym obszarze jest wprowadzenie wyspecjalizowanych usług o znaczeniu ponadlokalnym, regionalnym i międzynarodowym, obejmujących obsługę biznesu, usługi handlowe i kulturalne oraz działalność hotelową i gastronomiczną. Dzięki temu nastąpi wzmocnienie kondycji gospodarczej Śródmieścia, jego konkurency</w:t>
      </w:r>
      <w:r>
        <w:t>jności w tworzeniu miejsc pracy</w:t>
      </w:r>
      <w:r w:rsidRPr="003F78EF">
        <w:t>.</w:t>
      </w:r>
    </w:p>
    <w:p w:rsidR="002D6E95" w:rsidRPr="005F5A60" w:rsidRDefault="002D6E95" w:rsidP="004B6C2D">
      <w:pPr>
        <w:numPr>
          <w:ilvl w:val="0"/>
          <w:numId w:val="19"/>
        </w:numPr>
        <w:suppressAutoHyphens w:val="0"/>
        <w:spacing w:before="60" w:after="60"/>
        <w:ind w:left="357" w:hanging="357"/>
        <w:rPr>
          <w:u w:val="single"/>
        </w:rPr>
      </w:pPr>
      <w:r w:rsidRPr="003F78EF">
        <w:t xml:space="preserve">Cel strategiczny 2: rozwój dzielnic – tworzenie nowych przestrzeni miejskich i racjonalizowanie wykorzystania istniejących terenów i zasobów mieszkaniowych, otwarcie dla inwestycji </w:t>
      </w:r>
      <w:r>
        <w:t>mieszkaniowych nowych dzielnic M</w:t>
      </w:r>
      <w:r w:rsidRPr="003F78EF">
        <w:t>iasta (zwłaszcza Gdyni Zachód), dopełnienie przestrzeni mieszkaniowej usługami, zielenią i urządzeniami służącymi codziennej rekreacji.</w:t>
      </w:r>
    </w:p>
    <w:p w:rsidR="002D6E95" w:rsidRPr="00862C42" w:rsidRDefault="002D6E95" w:rsidP="00862C42">
      <w:pPr>
        <w:spacing w:before="240"/>
        <w:rPr>
          <w:u w:val="single"/>
        </w:rPr>
      </w:pPr>
      <w:r w:rsidRPr="00862C42">
        <w:rPr>
          <w:u w:val="single"/>
        </w:rPr>
        <w:t>Priorytet II: Gdynianie</w:t>
      </w:r>
    </w:p>
    <w:p w:rsidR="002D6E95" w:rsidRPr="003F78EF" w:rsidRDefault="002D6E95" w:rsidP="004B6C2D">
      <w:pPr>
        <w:numPr>
          <w:ilvl w:val="0"/>
          <w:numId w:val="19"/>
        </w:numPr>
        <w:suppressAutoHyphens w:val="0"/>
        <w:spacing w:before="60" w:after="60"/>
        <w:ind w:left="357" w:hanging="357"/>
      </w:pPr>
      <w:r>
        <w:t xml:space="preserve">Cel strategiczny 5: kultura – </w:t>
      </w:r>
      <w:r w:rsidRPr="003F78EF">
        <w:t>proponowane działania nakierowane są na zwięk</w:t>
      </w:r>
      <w:r>
        <w:t>szanie kulturotwórczej funkcji M</w:t>
      </w:r>
      <w:r w:rsidRPr="003F78EF">
        <w:t xml:space="preserve">iasta poprzez budowanie szerokiej oferty skierowanej zarówno do twórców kultury jak i jej odbiorców. Nacisk kładziony jest na zachowanie tożsamości Gdyni, jej zabytków, niematerialnych i materialnych wartości historycznych, w szczególności tradycji II Rzeczpospolitej oraz </w:t>
      </w:r>
      <w:r>
        <w:t>tradycji morskich i kaszubskich</w:t>
      </w:r>
      <w:r w:rsidRPr="003F78EF">
        <w:t>.</w:t>
      </w:r>
    </w:p>
    <w:p w:rsidR="002D6E95" w:rsidRPr="00862C42" w:rsidRDefault="002D6E95" w:rsidP="00862C42">
      <w:pPr>
        <w:spacing w:before="240"/>
        <w:rPr>
          <w:u w:val="single"/>
        </w:rPr>
      </w:pPr>
      <w:r w:rsidRPr="00862C42">
        <w:rPr>
          <w:u w:val="single"/>
        </w:rPr>
        <w:t>Priorytet III: Gospodarka</w:t>
      </w:r>
    </w:p>
    <w:p w:rsidR="002D6E95" w:rsidRPr="003F78EF" w:rsidRDefault="002D6E95" w:rsidP="004B6C2D">
      <w:pPr>
        <w:numPr>
          <w:ilvl w:val="0"/>
          <w:numId w:val="20"/>
        </w:numPr>
        <w:suppressAutoHyphens w:val="0"/>
        <w:spacing w:before="60" w:after="60"/>
        <w:ind w:left="357" w:hanging="357"/>
      </w:pPr>
      <w:r w:rsidRPr="003F78EF">
        <w:t>Cel strategiczny 1: przedsiębiorstwa gospodarki morskiej – racjonalne zagospodarowanie terenów portowych przy wskazaniu na rolę nowych inwestycji w gdyńskim porcie w zakresie usług na rzecz statku i ładunków, w tym dystrybucyjno-logistycznych, w pobudzaniu gospodarki Gdyni.</w:t>
      </w:r>
    </w:p>
    <w:p w:rsidR="002D6E95" w:rsidRPr="003F78EF" w:rsidRDefault="002D6E95" w:rsidP="004B6C2D">
      <w:pPr>
        <w:numPr>
          <w:ilvl w:val="0"/>
          <w:numId w:val="19"/>
        </w:numPr>
        <w:suppressAutoHyphens w:val="0"/>
        <w:spacing w:before="60" w:after="60"/>
        <w:ind w:left="357" w:hanging="357"/>
      </w:pPr>
      <w:r w:rsidRPr="003F78EF">
        <w:t>Cel strategiczny 4: turystyka – obejmuje zagadnienia zwiększenia różnorodności usług turystycznych realizowanych w Gdyni dla zróżnicowanych grup klientów, tworzenia lokalnych produktów markowych, jak również tworzenia infrastr</w:t>
      </w:r>
      <w:r>
        <w:t>uktury dla turystyki biznesowej</w:t>
      </w:r>
      <w:r w:rsidRPr="003F78EF">
        <w:t xml:space="preserve">. </w:t>
      </w:r>
    </w:p>
    <w:p w:rsidR="002D6E95" w:rsidRPr="003F78EF" w:rsidRDefault="002D6E95" w:rsidP="00862C42">
      <w:r>
        <w:t xml:space="preserve">Mając na uwadze uwarunkowania związane z aplikowaniem o wsparcie w ramach Inicjatywy JESSICA, realizowanej w województwie pomorskim poprzez Działanie 3.3 Regionalnego Programu Operacyjnego dla Województwa Pomorskiego na lata 2007-2013, niniejszym ZIPROM objęto przedsięwzięcia </w:t>
      </w:r>
      <w:r w:rsidRPr="003F78EF">
        <w:t xml:space="preserve">na terenie Miasta Gdyni </w:t>
      </w:r>
      <w:r>
        <w:t xml:space="preserve">występujące w </w:t>
      </w:r>
      <w:r w:rsidRPr="003F78EF">
        <w:t>trz</w:t>
      </w:r>
      <w:r>
        <w:t>ech</w:t>
      </w:r>
      <w:r w:rsidRPr="003F78EF">
        <w:t xml:space="preserve"> </w:t>
      </w:r>
      <w:r>
        <w:t>poniższych</w:t>
      </w:r>
      <w:r w:rsidRPr="003F78EF">
        <w:t xml:space="preserve"> obszar</w:t>
      </w:r>
      <w:r>
        <w:t>ach</w:t>
      </w:r>
      <w:r w:rsidRPr="003F78EF">
        <w:t xml:space="preserve"> problemow</w:t>
      </w:r>
      <w:r>
        <w:t>ych</w:t>
      </w:r>
      <w:r w:rsidRPr="003F78EF">
        <w:t>/rozwojow</w:t>
      </w:r>
      <w:r>
        <w:t>ych</w:t>
      </w:r>
      <w:r w:rsidRPr="003F78EF">
        <w:t>:</w:t>
      </w:r>
    </w:p>
    <w:p w:rsidR="002D6E95" w:rsidRPr="003F78EF" w:rsidRDefault="002D6E95" w:rsidP="00862C42">
      <w:pPr>
        <w:pStyle w:val="WW-Akapitzlist1"/>
        <w:numPr>
          <w:ilvl w:val="0"/>
          <w:numId w:val="3"/>
        </w:numPr>
        <w:spacing w:before="60" w:after="60"/>
        <w:ind w:left="714" w:hanging="357"/>
        <w:jc w:val="both"/>
        <w:rPr>
          <w:color w:val="3D3D3D"/>
          <w:sz w:val="24"/>
          <w:szCs w:val="24"/>
        </w:rPr>
      </w:pPr>
      <w:r>
        <w:rPr>
          <w:color w:val="3D3D3D"/>
          <w:sz w:val="24"/>
          <w:szCs w:val="24"/>
        </w:rPr>
        <w:t>O</w:t>
      </w:r>
      <w:r w:rsidRPr="003F78EF">
        <w:rPr>
          <w:color w:val="3D3D3D"/>
          <w:sz w:val="24"/>
          <w:szCs w:val="24"/>
        </w:rPr>
        <w:t>biekty kulturalne i obsługi turystyki</w:t>
      </w:r>
      <w:r>
        <w:rPr>
          <w:color w:val="3D3D3D"/>
          <w:sz w:val="24"/>
          <w:szCs w:val="24"/>
        </w:rPr>
        <w:t>, w tym biznesowej.</w:t>
      </w:r>
    </w:p>
    <w:p w:rsidR="002D6E95" w:rsidRPr="003F78EF" w:rsidRDefault="002D6E95" w:rsidP="00862C42">
      <w:pPr>
        <w:pStyle w:val="WW-Akapitzlist1"/>
        <w:numPr>
          <w:ilvl w:val="0"/>
          <w:numId w:val="3"/>
        </w:numPr>
        <w:spacing w:before="60" w:after="60"/>
        <w:ind w:left="714" w:hanging="357"/>
        <w:jc w:val="both"/>
        <w:rPr>
          <w:color w:val="3D3D3D"/>
          <w:sz w:val="24"/>
          <w:szCs w:val="24"/>
        </w:rPr>
      </w:pPr>
      <w:r w:rsidRPr="003F78EF">
        <w:rPr>
          <w:color w:val="3D3D3D"/>
          <w:sz w:val="24"/>
          <w:szCs w:val="24"/>
        </w:rPr>
        <w:t>Tereny postoczniowe.</w:t>
      </w:r>
    </w:p>
    <w:p w:rsidR="002D6E95" w:rsidRPr="003F78EF" w:rsidRDefault="002D6E95" w:rsidP="00862C42">
      <w:pPr>
        <w:pStyle w:val="WW-Akapitzlist1"/>
        <w:numPr>
          <w:ilvl w:val="0"/>
          <w:numId w:val="3"/>
        </w:numPr>
        <w:spacing w:before="60" w:after="60"/>
        <w:ind w:left="714" w:hanging="357"/>
        <w:jc w:val="both"/>
        <w:rPr>
          <w:color w:val="3D3D3D"/>
          <w:sz w:val="24"/>
          <w:szCs w:val="24"/>
        </w:rPr>
      </w:pPr>
      <w:r>
        <w:rPr>
          <w:color w:val="3D3D3D"/>
          <w:sz w:val="24"/>
          <w:szCs w:val="24"/>
        </w:rPr>
        <w:t>Dzielnica</w:t>
      </w:r>
      <w:r w:rsidRPr="003F78EF">
        <w:rPr>
          <w:color w:val="3D3D3D"/>
          <w:sz w:val="24"/>
          <w:szCs w:val="24"/>
        </w:rPr>
        <w:t xml:space="preserve"> Chwarzno-Wiczlino.</w:t>
      </w:r>
    </w:p>
    <w:p w:rsidR="002D6E95" w:rsidRPr="003F78EF" w:rsidRDefault="002D6E95" w:rsidP="00862C42">
      <w:r w:rsidRPr="003F78EF">
        <w:t xml:space="preserve">Rycina nr 4 przedstawia lokalizację obszarów problemowych/rozwojowych i projektów zaplanowanych do realizacji w ramach ZIPROM na </w:t>
      </w:r>
      <w:r>
        <w:t>terenie</w:t>
      </w:r>
      <w:r w:rsidRPr="003F78EF">
        <w:t xml:space="preserve"> Gdyni. </w:t>
      </w:r>
    </w:p>
    <w:p w:rsidR="002D6E95" w:rsidRPr="003F78EF" w:rsidRDefault="002D6E95" w:rsidP="003F78EF">
      <w:pPr>
        <w:pStyle w:val="Legenda1"/>
        <w:ind w:left="993" w:hanging="993"/>
      </w:pPr>
      <w:bookmarkStart w:id="29" w:name="_Ref302121731"/>
      <w:bookmarkStart w:id="30" w:name="_Toc305155504"/>
      <w:r w:rsidRPr="003F78EF">
        <w:t xml:space="preserve">Rycina </w:t>
      </w:r>
      <w:fldSimple w:instr=" SEQ &quot;Rycina&quot; \*Arabic ">
        <w:r>
          <w:rPr>
            <w:noProof/>
          </w:rPr>
          <w:t>4</w:t>
        </w:r>
      </w:fldSimple>
      <w:bookmarkEnd w:id="29"/>
      <w:r w:rsidRPr="003F78EF">
        <w:t xml:space="preserve">: Lokalizacja obszarów problemowych/rozwojowych i projektów </w:t>
      </w:r>
      <w:bookmarkEnd w:id="30"/>
      <w:r w:rsidRPr="003F78EF">
        <w:t xml:space="preserve">zaplanowanych do realizacji w ramach ZIPROM na </w:t>
      </w:r>
      <w:r>
        <w:t>terenie</w:t>
      </w:r>
      <w:r w:rsidRPr="003F78EF">
        <w:t xml:space="preserve"> Gdyni</w:t>
      </w:r>
    </w:p>
    <w:p w:rsidR="002D6E95" w:rsidRPr="003F78EF" w:rsidRDefault="002D6E95" w:rsidP="003F78EF">
      <w:pPr>
        <w:jc w:val="center"/>
        <w:rPr>
          <w:sz w:val="20"/>
          <w:szCs w:val="20"/>
        </w:rPr>
      </w:pPr>
      <w:r>
        <w:rPr>
          <w:noProof/>
          <w:lang w:eastAsia="pl-PL"/>
        </w:rPr>
        <w:pict>
          <v:shape id="Obraz 12" o:spid="_x0000_i1035" type="#_x0000_t75" style="width:404.25pt;height:336.75pt;visibility:visible" filled="t">
            <v:imagedata r:id="rId24" o:title="" croptop="7220f" cropbottom="5052f" cropleft="11537f" cropright="11530f" gain="1.25"/>
          </v:shape>
        </w:pict>
      </w:r>
    </w:p>
    <w:p w:rsidR="002D6E95" w:rsidRPr="003F78EF" w:rsidRDefault="002D6E95" w:rsidP="003F78EF">
      <w:pPr>
        <w:tabs>
          <w:tab w:val="left" w:pos="5236"/>
        </w:tabs>
        <w:jc w:val="center"/>
        <w:rPr>
          <w:sz w:val="20"/>
          <w:szCs w:val="20"/>
        </w:rPr>
      </w:pPr>
      <w:r w:rsidRPr="003F78EF">
        <w:rPr>
          <w:sz w:val="20"/>
          <w:szCs w:val="20"/>
        </w:rPr>
        <w:t xml:space="preserve"> </w:t>
      </w:r>
    </w:p>
    <w:p w:rsidR="002D6E95" w:rsidRPr="003F78EF" w:rsidRDefault="002D6E95" w:rsidP="003F78EF">
      <w:pPr>
        <w:pStyle w:val="ListParagraph"/>
        <w:ind w:left="0"/>
        <w:rPr>
          <w:b/>
          <w:bCs/>
          <w:sz w:val="16"/>
          <w:szCs w:val="16"/>
        </w:rPr>
      </w:pPr>
      <w:r w:rsidRPr="003F78EF">
        <w:rPr>
          <w:b/>
          <w:bCs/>
          <w:sz w:val="16"/>
          <w:szCs w:val="16"/>
        </w:rPr>
        <w:t xml:space="preserve">I Obszar problemowy/rozwojowy: </w:t>
      </w:r>
      <w:r>
        <w:rPr>
          <w:b/>
          <w:bCs/>
          <w:sz w:val="16"/>
          <w:szCs w:val="16"/>
        </w:rPr>
        <w:t>O</w:t>
      </w:r>
      <w:r w:rsidRPr="003F78EF">
        <w:rPr>
          <w:b/>
          <w:bCs/>
          <w:sz w:val="16"/>
          <w:szCs w:val="16"/>
        </w:rPr>
        <w:t xml:space="preserve">biekty </w:t>
      </w:r>
      <w:r>
        <w:rPr>
          <w:b/>
          <w:bCs/>
          <w:sz w:val="16"/>
          <w:szCs w:val="16"/>
        </w:rPr>
        <w:t>kulturalne i obsługi turystyki, w tym biznesowej:</w:t>
      </w:r>
    </w:p>
    <w:p w:rsidR="002D6E95" w:rsidRPr="003F78EF" w:rsidRDefault="002D6E95" w:rsidP="00C05F77">
      <w:pPr>
        <w:pStyle w:val="ListParagraph"/>
        <w:keepNext/>
        <w:numPr>
          <w:ilvl w:val="0"/>
          <w:numId w:val="8"/>
        </w:numPr>
        <w:rPr>
          <w:sz w:val="16"/>
          <w:szCs w:val="16"/>
        </w:rPr>
      </w:pPr>
      <w:r w:rsidRPr="003F78EF">
        <w:rPr>
          <w:sz w:val="16"/>
          <w:szCs w:val="16"/>
        </w:rPr>
        <w:t>Budowa Forum Kultury w Gdyni</w:t>
      </w:r>
      <w:r>
        <w:rPr>
          <w:sz w:val="16"/>
          <w:szCs w:val="16"/>
        </w:rPr>
        <w:t>;</w:t>
      </w:r>
    </w:p>
    <w:p w:rsidR="002D6E95" w:rsidRPr="003F78EF" w:rsidRDefault="002D6E95" w:rsidP="00C05F77">
      <w:pPr>
        <w:pStyle w:val="ListParagraph"/>
        <w:keepNext/>
        <w:numPr>
          <w:ilvl w:val="0"/>
          <w:numId w:val="8"/>
        </w:numPr>
        <w:rPr>
          <w:sz w:val="16"/>
          <w:szCs w:val="16"/>
        </w:rPr>
      </w:pPr>
      <w:r>
        <w:rPr>
          <w:sz w:val="16"/>
          <w:szCs w:val="16"/>
        </w:rPr>
        <w:t xml:space="preserve">Rozbudowa, </w:t>
      </w:r>
      <w:r w:rsidRPr="003F78EF">
        <w:rPr>
          <w:sz w:val="16"/>
          <w:szCs w:val="16"/>
        </w:rPr>
        <w:t>przebudowa, adaptacja i wyposażenie budynku Dworca Morskiego oraz Magazynu Tranzytowego na potrzeby Muzeum Emigracji ul. Polska 1 w Gdyni</w:t>
      </w:r>
      <w:r>
        <w:rPr>
          <w:sz w:val="16"/>
          <w:szCs w:val="16"/>
        </w:rPr>
        <w:t>;</w:t>
      </w:r>
    </w:p>
    <w:p w:rsidR="002D6E95" w:rsidRPr="003F78EF" w:rsidRDefault="002D6E95" w:rsidP="00C05F77">
      <w:pPr>
        <w:pStyle w:val="ListParagraph"/>
        <w:keepNext/>
        <w:numPr>
          <w:ilvl w:val="0"/>
          <w:numId w:val="8"/>
        </w:numPr>
        <w:rPr>
          <w:sz w:val="16"/>
          <w:szCs w:val="16"/>
        </w:rPr>
      </w:pPr>
      <w:r w:rsidRPr="003F78EF">
        <w:rPr>
          <w:sz w:val="16"/>
          <w:szCs w:val="16"/>
        </w:rPr>
        <w:t xml:space="preserve">Rozbudowa i </w:t>
      </w:r>
      <w:r>
        <w:rPr>
          <w:sz w:val="16"/>
          <w:szCs w:val="16"/>
        </w:rPr>
        <w:t>nadbudowa</w:t>
      </w:r>
      <w:r w:rsidRPr="003F78EF">
        <w:rPr>
          <w:sz w:val="16"/>
          <w:szCs w:val="16"/>
        </w:rPr>
        <w:t xml:space="preserve"> budynku Hotelu Kaszubskiego przy ul. Sędzickiego 13 w Gdyni</w:t>
      </w:r>
      <w:r>
        <w:rPr>
          <w:sz w:val="16"/>
          <w:szCs w:val="16"/>
        </w:rPr>
        <w:t>.</w:t>
      </w:r>
    </w:p>
    <w:p w:rsidR="002D6E95" w:rsidRPr="003F78EF" w:rsidRDefault="002D6E95" w:rsidP="003F78EF">
      <w:pPr>
        <w:pStyle w:val="ListParagraph"/>
        <w:ind w:left="0"/>
        <w:rPr>
          <w:b/>
          <w:bCs/>
          <w:sz w:val="16"/>
          <w:szCs w:val="16"/>
        </w:rPr>
      </w:pPr>
      <w:r w:rsidRPr="003F78EF">
        <w:rPr>
          <w:b/>
          <w:bCs/>
          <w:sz w:val="16"/>
          <w:szCs w:val="16"/>
        </w:rPr>
        <w:t xml:space="preserve">II Obszar problemowy/rozwojowy: Tereny </w:t>
      </w:r>
      <w:r>
        <w:rPr>
          <w:b/>
          <w:bCs/>
          <w:sz w:val="16"/>
          <w:szCs w:val="16"/>
        </w:rPr>
        <w:t>postyczniowe:</w:t>
      </w:r>
    </w:p>
    <w:p w:rsidR="002D6E95" w:rsidRPr="003F78EF" w:rsidRDefault="002D6E95" w:rsidP="00C05F77">
      <w:pPr>
        <w:pStyle w:val="ListParagraph"/>
        <w:keepNext/>
        <w:numPr>
          <w:ilvl w:val="0"/>
          <w:numId w:val="8"/>
        </w:numPr>
        <w:rPr>
          <w:sz w:val="16"/>
          <w:szCs w:val="16"/>
        </w:rPr>
      </w:pPr>
      <w:r w:rsidRPr="003F78EF">
        <w:rPr>
          <w:sz w:val="16"/>
          <w:szCs w:val="16"/>
        </w:rPr>
        <w:t>Bałtycki Park Przemysłowy w Gdyni (</w:t>
      </w:r>
      <w:r>
        <w:rPr>
          <w:sz w:val="16"/>
          <w:szCs w:val="16"/>
        </w:rPr>
        <w:t>BPPG): rewitalizacja terenów po</w:t>
      </w:r>
      <w:r w:rsidRPr="003F78EF">
        <w:rPr>
          <w:sz w:val="16"/>
          <w:szCs w:val="16"/>
        </w:rPr>
        <w:t>stoczniowych na obszarze dawnej Stoczni Gdynia S.A. - etap I i II</w:t>
      </w:r>
      <w:r>
        <w:rPr>
          <w:sz w:val="16"/>
          <w:szCs w:val="16"/>
        </w:rPr>
        <w:t>.</w:t>
      </w:r>
    </w:p>
    <w:p w:rsidR="002D6E95" w:rsidRPr="003F78EF" w:rsidRDefault="002D6E95" w:rsidP="003F78EF">
      <w:pPr>
        <w:pStyle w:val="ListParagraph"/>
        <w:ind w:left="0"/>
        <w:rPr>
          <w:b/>
          <w:bCs/>
          <w:sz w:val="16"/>
          <w:szCs w:val="16"/>
        </w:rPr>
      </w:pPr>
      <w:r w:rsidRPr="003F78EF">
        <w:rPr>
          <w:b/>
          <w:bCs/>
          <w:sz w:val="16"/>
          <w:szCs w:val="16"/>
        </w:rPr>
        <w:t xml:space="preserve">III Obszar problemowy/rozwojowy: </w:t>
      </w:r>
      <w:r>
        <w:rPr>
          <w:b/>
          <w:bCs/>
          <w:sz w:val="16"/>
          <w:szCs w:val="16"/>
        </w:rPr>
        <w:t>Dzielnica</w:t>
      </w:r>
      <w:r w:rsidRPr="003F78EF">
        <w:rPr>
          <w:b/>
          <w:bCs/>
          <w:sz w:val="16"/>
          <w:szCs w:val="16"/>
        </w:rPr>
        <w:t xml:space="preserve"> Chwarzno-Wiczlino</w:t>
      </w:r>
      <w:r>
        <w:rPr>
          <w:b/>
          <w:bCs/>
          <w:sz w:val="16"/>
          <w:szCs w:val="16"/>
        </w:rPr>
        <w:t>:</w:t>
      </w:r>
    </w:p>
    <w:p w:rsidR="002D6E95" w:rsidRPr="003F78EF" w:rsidRDefault="002D6E95" w:rsidP="00C05F77">
      <w:pPr>
        <w:pStyle w:val="ListParagraph"/>
        <w:keepNext/>
        <w:numPr>
          <w:ilvl w:val="0"/>
          <w:numId w:val="8"/>
        </w:numPr>
        <w:rPr>
          <w:sz w:val="16"/>
          <w:szCs w:val="16"/>
        </w:rPr>
      </w:pPr>
      <w:r w:rsidRPr="003F78EF">
        <w:rPr>
          <w:sz w:val="16"/>
          <w:szCs w:val="16"/>
        </w:rPr>
        <w:t xml:space="preserve">Budowa obiektu usługowego z częścią handlową na terenie Gdyni Zachód przy ulicy Staniszewskiego; </w:t>
      </w:r>
    </w:p>
    <w:p w:rsidR="002D6E95" w:rsidRPr="003F78EF" w:rsidRDefault="002D6E95" w:rsidP="00C05F77">
      <w:pPr>
        <w:pStyle w:val="ListParagraph"/>
        <w:keepNext/>
        <w:numPr>
          <w:ilvl w:val="0"/>
          <w:numId w:val="8"/>
        </w:numPr>
        <w:rPr>
          <w:sz w:val="16"/>
          <w:szCs w:val="16"/>
        </w:rPr>
      </w:pPr>
      <w:r w:rsidRPr="003F78EF">
        <w:rPr>
          <w:sz w:val="16"/>
          <w:szCs w:val="16"/>
        </w:rPr>
        <w:t>Budowa zespołu usługowo-handlowego na terenie Gdyni Zachód przy ulicy Kamrowskiego.</w:t>
      </w:r>
    </w:p>
    <w:p w:rsidR="002D6E95" w:rsidRDefault="002D6E95" w:rsidP="00C05F77">
      <w:pPr>
        <w:pStyle w:val="WW-Akapitzlist1"/>
        <w:numPr>
          <w:ilvl w:val="0"/>
          <w:numId w:val="6"/>
        </w:numPr>
        <w:spacing w:before="120" w:after="120"/>
        <w:jc w:val="both"/>
        <w:rPr>
          <w:b/>
          <w:bCs/>
          <w:sz w:val="24"/>
          <w:szCs w:val="24"/>
        </w:rPr>
        <w:sectPr w:rsidR="002D6E95">
          <w:headerReference w:type="default" r:id="rId25"/>
          <w:footerReference w:type="default" r:id="rId26"/>
          <w:headerReference w:type="first" r:id="rId27"/>
          <w:footerReference w:type="first" r:id="rId28"/>
          <w:pgSz w:w="11906" w:h="16838"/>
          <w:pgMar w:top="1134" w:right="1276" w:bottom="1134" w:left="1134" w:header="1049" w:footer="709" w:gutter="0"/>
          <w:cols w:space="708"/>
          <w:titlePg/>
          <w:docGrid w:linePitch="360"/>
        </w:sectPr>
      </w:pPr>
    </w:p>
    <w:p w:rsidR="002D6E95" w:rsidRPr="003F78EF" w:rsidRDefault="002D6E95" w:rsidP="004B6C2D">
      <w:pPr>
        <w:pStyle w:val="WW-Akapitzlist1"/>
        <w:numPr>
          <w:ilvl w:val="0"/>
          <w:numId w:val="6"/>
        </w:numPr>
        <w:spacing w:before="240" w:after="120"/>
        <w:ind w:left="360" w:hanging="357"/>
        <w:jc w:val="both"/>
        <w:rPr>
          <w:b/>
          <w:bCs/>
          <w:sz w:val="24"/>
          <w:szCs w:val="24"/>
        </w:rPr>
      </w:pPr>
      <w:r w:rsidRPr="00B351DF">
        <w:rPr>
          <w:b/>
          <w:bCs/>
          <w:sz w:val="24"/>
          <w:szCs w:val="24"/>
        </w:rPr>
        <w:t xml:space="preserve">Obszar problemowy/rozwojowy: </w:t>
      </w:r>
      <w:r>
        <w:rPr>
          <w:b/>
          <w:bCs/>
          <w:sz w:val="24"/>
          <w:szCs w:val="24"/>
        </w:rPr>
        <w:t>O</w:t>
      </w:r>
      <w:r w:rsidRPr="00B351DF">
        <w:rPr>
          <w:b/>
          <w:bCs/>
          <w:sz w:val="24"/>
          <w:szCs w:val="24"/>
        </w:rPr>
        <w:t xml:space="preserve">biekty </w:t>
      </w:r>
      <w:r>
        <w:rPr>
          <w:b/>
          <w:bCs/>
          <w:sz w:val="24"/>
          <w:szCs w:val="24"/>
        </w:rPr>
        <w:t>kulturalne i obsługi turystyki, w tym biznesowej</w:t>
      </w:r>
    </w:p>
    <w:p w:rsidR="002D6E95" w:rsidRPr="00B351DF" w:rsidRDefault="002D6E95" w:rsidP="00701083">
      <w:pPr>
        <w:pStyle w:val="ListParagraph"/>
        <w:ind w:left="0"/>
      </w:pPr>
      <w:r w:rsidRPr="00B351DF">
        <w:t>Na podstawie charakterystyki usług kultury i turystyki w Gdyni zidentyfikowano problem, jakim jest:</w:t>
      </w:r>
    </w:p>
    <w:p w:rsidR="002D6E95" w:rsidRPr="00B351DF" w:rsidRDefault="002D6E95" w:rsidP="004B6C2D">
      <w:pPr>
        <w:pStyle w:val="ListParagraph"/>
        <w:numPr>
          <w:ilvl w:val="0"/>
          <w:numId w:val="18"/>
        </w:numPr>
        <w:suppressAutoHyphens w:val="0"/>
        <w:spacing w:before="60" w:after="60"/>
        <w:ind w:left="480" w:hanging="357"/>
      </w:pPr>
      <w:r w:rsidRPr="00B351DF">
        <w:t>niewystarczająca, w odniesieniu do wielkości i funkcji Miasta Gdyni w regionie oferta kulturalna Miasta i ograniczone możliwości jej rozszerz</w:t>
      </w:r>
      <w:r>
        <w:t>ania oraz wzbogacania wynikające z </w:t>
      </w:r>
      <w:r w:rsidRPr="00B351DF">
        <w:t>braku odpowiedniej infrastruktury;</w:t>
      </w:r>
    </w:p>
    <w:p w:rsidR="002D6E95" w:rsidRPr="00B351DF" w:rsidRDefault="002D6E95" w:rsidP="004B6C2D">
      <w:pPr>
        <w:pStyle w:val="ListParagraph"/>
        <w:numPr>
          <w:ilvl w:val="0"/>
          <w:numId w:val="18"/>
        </w:numPr>
        <w:suppressAutoHyphens w:val="0"/>
        <w:spacing w:before="60" w:after="60"/>
        <w:ind w:left="480" w:hanging="357"/>
      </w:pPr>
      <w:r w:rsidRPr="00B351DF">
        <w:t>niewystarczająca ilość obiektów hotelowych o najwyższym 4- i 5-gwiazdkowym standardzie wraz z zapleczem konferencyjnym właściwym dla rozwoju tzw. turystyki biznesowej.</w:t>
      </w:r>
    </w:p>
    <w:p w:rsidR="002D6E95" w:rsidRPr="00B351DF" w:rsidRDefault="002D6E95" w:rsidP="00862C42">
      <w:pPr>
        <w:pStyle w:val="ListParagraph"/>
        <w:ind w:left="0"/>
      </w:pPr>
      <w:r w:rsidRPr="00B351DF">
        <w:t>W swojej ofercie kulturalnej Gdynia posiada kilka unikatowych obiektów muzealnych związanych głównie z tematyką morską, które niezmiennie od wielu lat stanowią atrakcję dla turystów z całej Polski. Oferta kulturalna powinna być jednak cały czas rozwijana z uwagi na nowe trendy oraz na rosnące oczekiwania i zapotrzebowanie różnych grup odbiorców.</w:t>
      </w:r>
    </w:p>
    <w:p w:rsidR="002D6E95" w:rsidRPr="00B351DF" w:rsidRDefault="002D6E95" w:rsidP="00862C42">
      <w:pPr>
        <w:pStyle w:val="ListParagraph"/>
        <w:ind w:left="0"/>
      </w:pPr>
      <w:r w:rsidRPr="00B351DF">
        <w:t>O konieczności uatrakcyjniania gdyńskiej oferty kulturalnej i podnoszenia jej standardów świadczyć może zmniejszająca się</w:t>
      </w:r>
      <w:r>
        <w:t xml:space="preserve"> liczba</w:t>
      </w:r>
      <w:r w:rsidRPr="00B351DF">
        <w:t xml:space="preserve"> osób korzystająca z aktualnej oferty instytucji kultury. Liczba osób odwiedzających muzea zmniejszyła się z 292 tys. os</w:t>
      </w:r>
      <w:r>
        <w:t>ób w 2006 r. do 242 tys. osób w </w:t>
      </w:r>
      <w:r w:rsidRPr="00B351DF">
        <w:t>2010 r., czyli o 17%. Akwarium Gdyńskie w 2010 r. w porównaniu do 2009 r. odwiedziło 14,5% mniej osób. Maleje również liczba odwiedzających statki: „Dar Pomorza” oraz „ORP Błyskawica”. Frekwencja w kinach na przestrzeni ostatnich 5 lat zmalała o 17,69% (z 890 tys. w 2006</w:t>
      </w:r>
      <w:r>
        <w:t xml:space="preserve"> r. do 732 </w:t>
      </w:r>
      <w:r w:rsidRPr="00B351DF">
        <w:t>tys. w 2010 r.). Wychodząc naprzeciw oczekiwaniom zarówno turystów, jak i mieszkańców Gdyni, Miasto podjęło działania przewidziane w Studium uwarunkowań i kierunków zagospodarowania przestrzennego Gdyni oraz w Strategii Rozwoju Miasta Gdyni zmierzające do utworzenia zespołu usług kultury w reprezentacyjnej części Śródmieścia. Powstał już nowy gmach dla Muzeum Miasta Gdyni i Muzeum Marynarki Wojennej. Przy udziale środków Miasta Gdyni, Unii Europejskiej oraz Samorządu Województwa Pomorskiego rozbudowywany j</w:t>
      </w:r>
      <w:r>
        <w:t xml:space="preserve">est budynek Teatru Muzycznego. </w:t>
      </w:r>
      <w:r w:rsidRPr="00B351DF">
        <w:t>Konieczne jest utworzenie nowej siedziby Teatru Miejskiego w nowej lokalizacji, gdyż obecna, zaadoptowana z hali samochodowo-warsztatowej</w:t>
      </w:r>
      <w:r>
        <w:t>,</w:t>
      </w:r>
      <w:r w:rsidRPr="00B351DF">
        <w:t xml:space="preserve"> nie odpowiada standardom dla tego typu instytucji kultury ze względu na: brak sceny z kominem umożliwiającym montaż dekoracji, brak zaplecza technicznego</w:t>
      </w:r>
      <w:r>
        <w:t xml:space="preserve"> sceny, odpowiednich pracowni i </w:t>
      </w:r>
      <w:r w:rsidRPr="00B351DF">
        <w:t>magazynów oraz kotary metalowej ppoż. oddzielającej scenę od widowni. Stan techniczny sceny powoduje trudności w realizacji projektów scenicznych. Ponadto wielkość sceny i widowni uniemożliwia realizację większych projektów artystycznych. Niedostosowana dla potrzeb osób niepełnosprawnych widownia ogranicza ich udział w wydarzeniach artystycznych.</w:t>
      </w:r>
    </w:p>
    <w:p w:rsidR="002D6E95" w:rsidRPr="00B351DF" w:rsidRDefault="002D6E95" w:rsidP="00862C42">
      <w:pPr>
        <w:pStyle w:val="ListParagraph"/>
        <w:ind w:left="0"/>
      </w:pPr>
      <w:r w:rsidRPr="00B351DF">
        <w:t xml:space="preserve">Mimo, że Gdynia jest miejscem wielu wystaw plastycznych, fotograficznych czy wernisaży, żaden obiekt wystawienniczy nie spełnia warunków galerii sztuki. Przestrzeń wystawowa najczęściej udostępniana jest przez instytucje samorządowe i podmioty prywatne, które obok swojej statutowej działalności wspierają rozwój sztuki. </w:t>
      </w:r>
    </w:p>
    <w:p w:rsidR="002D6E95" w:rsidRPr="00B351DF" w:rsidRDefault="002D6E95" w:rsidP="00862C42">
      <w:pPr>
        <w:pStyle w:val="ListParagraph"/>
        <w:ind w:left="0"/>
      </w:pPr>
      <w:r w:rsidRPr="00B351DF">
        <w:t xml:space="preserve">Wszystkie biblioteki w Gdyni oferują dostęp do wiedzy w tradycyjnej formie – książkowej, natomiast niedobór jest miejsc, w których mieszkańcy mieliby dostęp do wiedzy w postaci elektronicznej – e-learningu i e-booków. </w:t>
      </w:r>
    </w:p>
    <w:p w:rsidR="002D6E95" w:rsidRPr="00B351DF" w:rsidRDefault="002D6E95" w:rsidP="00862C42">
      <w:pPr>
        <w:pStyle w:val="ListParagraph"/>
        <w:ind w:left="0"/>
      </w:pPr>
      <w:r w:rsidRPr="00B351DF">
        <w:t>Planowana do realizacji inwestycja dotycząca utworzenia kompleksu instytucji kultury: Teatr Miejski, Mediateka i Galeria Sztuki Nowoczesnej (Forum Kultury) jest nie tylko próbą stworzenia jednego multidyscyplinarnego centrum kultury w wyznaczonej części Miasta, ale w głównej mierze odpowiedzią na problemy  związane z brakiem odpowiedniej infrastruktury bądź też niską jakością dostępnych obiektów nie spełniających wymag</w:t>
      </w:r>
      <w:r>
        <w:t>anych standardów technicznych i </w:t>
      </w:r>
      <w:r w:rsidRPr="00B351DF">
        <w:t>organizacyjnych.</w:t>
      </w:r>
    </w:p>
    <w:p w:rsidR="002D6E95" w:rsidRPr="00B351DF" w:rsidRDefault="002D6E95" w:rsidP="00862C42">
      <w:pPr>
        <w:pStyle w:val="ListParagraph"/>
        <w:ind w:left="0"/>
      </w:pPr>
      <w:r w:rsidRPr="00B351DF">
        <w:t xml:space="preserve">Obecnie jednym z najbardziej dochodowych i najintensywniej rozwijających się sektorów turystyki jest turystyka biznesowa. Swoim zakresem obejmuje ona m.in.: </w:t>
      </w:r>
    </w:p>
    <w:p w:rsidR="002D6E95" w:rsidRPr="00B351DF" w:rsidRDefault="002D6E95" w:rsidP="004B6C2D">
      <w:pPr>
        <w:pStyle w:val="ListParagraph"/>
        <w:numPr>
          <w:ilvl w:val="0"/>
          <w:numId w:val="18"/>
        </w:numPr>
        <w:suppressAutoHyphens w:val="0"/>
        <w:spacing w:before="60" w:after="60"/>
        <w:ind w:left="714" w:hanging="357"/>
      </w:pPr>
      <w:r>
        <w:t>szkolenia i kursy;</w:t>
      </w:r>
    </w:p>
    <w:p w:rsidR="002D6E95" w:rsidRPr="00B351DF" w:rsidRDefault="002D6E95" w:rsidP="004B6C2D">
      <w:pPr>
        <w:pStyle w:val="ListParagraph"/>
        <w:numPr>
          <w:ilvl w:val="0"/>
          <w:numId w:val="18"/>
        </w:numPr>
        <w:suppressAutoHyphens w:val="0"/>
        <w:spacing w:before="60" w:after="60"/>
        <w:ind w:left="714" w:hanging="357"/>
      </w:pPr>
      <w:r>
        <w:t>podróże handlowe i wizytacje;</w:t>
      </w:r>
    </w:p>
    <w:p w:rsidR="002D6E95" w:rsidRPr="00B351DF" w:rsidRDefault="002D6E95" w:rsidP="004B6C2D">
      <w:pPr>
        <w:pStyle w:val="ListParagraph"/>
        <w:numPr>
          <w:ilvl w:val="0"/>
          <w:numId w:val="18"/>
        </w:numPr>
        <w:suppressAutoHyphens w:val="0"/>
        <w:spacing w:before="60" w:after="60"/>
        <w:ind w:left="714" w:hanging="357"/>
      </w:pPr>
      <w:r w:rsidRPr="00B351DF">
        <w:t>wyjazdy motywa</w:t>
      </w:r>
      <w:r>
        <w:t>cyjne oraz integracyjne;</w:t>
      </w:r>
    </w:p>
    <w:p w:rsidR="002D6E95" w:rsidRPr="00B351DF" w:rsidRDefault="002D6E95" w:rsidP="004B6C2D">
      <w:pPr>
        <w:pStyle w:val="ListParagraph"/>
        <w:numPr>
          <w:ilvl w:val="0"/>
          <w:numId w:val="18"/>
        </w:numPr>
        <w:suppressAutoHyphens w:val="0"/>
        <w:spacing w:before="60" w:after="60"/>
        <w:ind w:left="714" w:hanging="357"/>
      </w:pPr>
      <w:r>
        <w:t>wystawy, targi;</w:t>
      </w:r>
    </w:p>
    <w:p w:rsidR="002D6E95" w:rsidRDefault="002D6E95" w:rsidP="004B6C2D">
      <w:pPr>
        <w:pStyle w:val="ListParagraph"/>
        <w:numPr>
          <w:ilvl w:val="0"/>
          <w:numId w:val="18"/>
        </w:numPr>
        <w:suppressAutoHyphens w:val="0"/>
        <w:spacing w:before="60" w:after="60"/>
        <w:ind w:left="714" w:hanging="357"/>
      </w:pPr>
      <w:r w:rsidRPr="00B351DF">
        <w:t>konferencje, seminaria oraz sympozja.</w:t>
      </w:r>
    </w:p>
    <w:p w:rsidR="002D6E95" w:rsidRPr="00B351DF" w:rsidRDefault="002D6E95" w:rsidP="007A2FCF">
      <w:pPr>
        <w:pStyle w:val="ListParagraph"/>
        <w:ind w:left="0"/>
      </w:pPr>
      <w:r w:rsidRPr="00B351DF">
        <w:t xml:space="preserve">Najczęściej miejscem organizacji różnego rodzaju konferencji czy innych prestiżowych wydarzeń są hotele o najwyższym standardzie. Kategoryzacja hoteli jest odbiciem standardu i jakości oferowanych usług. W Gdyni znajduje się obecnie tylko jeden hotel 4-gwiazdkowy, który dysponuje zapleczem konferencyjnym do 400 osób, a uzupełnieniem wysokiego standardu jego usług jest oferta spa i wellness. Konferencje i różnego rodzaju spotkania biznesowe mogą odbywać się w Centrum Rozrywki i Kultury Gemini, które jest w stanie zorganizować spotkania nawet do 550 uczestników. Istnieje również możliwość organizacji konferencji w Pomorskim Parku Naukowo – Technologicznym. Dysponuje on czterema profesjonalnie wyposażonymi salami konferencyjnymi, które </w:t>
      </w:r>
      <w:r>
        <w:t xml:space="preserve">obecnie </w:t>
      </w:r>
      <w:r w:rsidRPr="00B351DF">
        <w:t>łącznie mogą pomieścić ok. 350 osób</w:t>
      </w:r>
      <w:r w:rsidRPr="00C83ADA">
        <w:t xml:space="preserve">. Po rozbudowie Park będzie </w:t>
      </w:r>
      <w:r>
        <w:t>posiadał 11 sal</w:t>
      </w:r>
      <w:r w:rsidRPr="00C83ADA">
        <w:t xml:space="preserve"> konferencyjny</w:t>
      </w:r>
      <w:r>
        <w:t xml:space="preserve">ch </w:t>
      </w:r>
      <w:r w:rsidRPr="00C83ADA">
        <w:t>i szkoleniowy</w:t>
      </w:r>
      <w:r>
        <w:t xml:space="preserve">ch dla łącznej ilości </w:t>
      </w:r>
      <w:r w:rsidRPr="00C83ADA">
        <w:t>ok. 1110 osób</w:t>
      </w:r>
      <w:r>
        <w:t>.</w:t>
      </w:r>
      <w:r w:rsidRPr="00B351DF">
        <w:t xml:space="preserve"> W PPNT odbywa się Międzynarodowe Forum Gospodarcze – jedna z najważniejszych tego typu imprez w Polsce. </w:t>
      </w:r>
    </w:p>
    <w:p w:rsidR="002D6E95" w:rsidRPr="00B351DF" w:rsidRDefault="002D6E95" w:rsidP="007A2FCF">
      <w:pPr>
        <w:pStyle w:val="ListParagraph"/>
        <w:ind w:left="0"/>
      </w:pPr>
      <w:r w:rsidRPr="00B351DF">
        <w:t>Odbiorca oferty turystyki biznesowej jest klientem wymagającym, dążącym do optymalizacji kosztów, a jednocześnie poszukującym tzw. „świeżego spojrzenia”, nowatorskiego rozwiązania, które wzbogaci planowan</w:t>
      </w:r>
      <w:r>
        <w:t>e</w:t>
      </w:r>
      <w:r w:rsidRPr="00B351DF">
        <w:t xml:space="preserve"> wydarzenie. Dla rozwoju turystyki biznesowej w Gdyni konieczne jest zapewnienie wysokiego standardu i jakości usług hotelarskich, przy dodatkowo współistniejącej ofercie kulturalnej w postaci alternatywnych rozwiązań. Obecnie prestiżowe wydarzenia świata biznesu coraz częściej organizowane są w budynkach instytucji kultury lub nauki, centrach kultury lub też w ich pobliżu. Takim przykładem w Gdyni jest Pomorsk</w:t>
      </w:r>
      <w:r>
        <w:t>i Park Naukowo-Technologiczny w </w:t>
      </w:r>
      <w:r w:rsidRPr="00B351DF">
        <w:t>Gdyni, który stanowi przestrzeń, gdzie nauka i biznes znajdują wspólny język z kulturą i sztuką. Otoczenie dzieł kultury, elementów nauki, ale również unikatowych elementów dziedzictwa kulturowego i historycznego zapewnić ma niezapomniane wrażenia estetyczne oraz dodać wydarzeniu niezbędnego prestiżu. Oprócz zapewnienia standardu wynikającego z kategorii hotelu istotne jest również architektura i historia czy unikalny charakter obiektu. Mimo wielu obiektów cennych kulturowo na terenie Gdyni, brak jest hoteli prezentujących elementy dziedzictwa i tożsamości Miasta.</w:t>
      </w:r>
    </w:p>
    <w:p w:rsidR="002D6E95" w:rsidRPr="00B351DF" w:rsidRDefault="002D6E95" w:rsidP="00B351DF">
      <w:pPr>
        <w:pStyle w:val="ListParagraph"/>
        <w:keepNext/>
        <w:ind w:left="0"/>
      </w:pPr>
      <w:r w:rsidRPr="00B351DF">
        <w:t>Zwiększenie znaczenia Gdyni jako ważnego ośrodka kulturalnego i turystycznego wymaga realizacji projektów o funkcji kulturalnej, kulturotwórczej i edukacyjnej, ale także dotyczących rewaloryzacji zabytkowych oraz cennych kulturowo obiektów, do których należą:</w:t>
      </w:r>
    </w:p>
    <w:p w:rsidR="002D6E95" w:rsidRPr="00B351DF" w:rsidRDefault="002D6E95" w:rsidP="004B6C2D">
      <w:pPr>
        <w:pStyle w:val="ListParagraph"/>
        <w:numPr>
          <w:ilvl w:val="0"/>
          <w:numId w:val="18"/>
        </w:numPr>
        <w:suppressAutoHyphens w:val="0"/>
        <w:spacing w:before="60" w:after="60"/>
        <w:ind w:left="714" w:hanging="357"/>
      </w:pPr>
      <w:r w:rsidRPr="00B351DF">
        <w:t xml:space="preserve">Projekt budowy Forum Kultury, w skład którego wejdą </w:t>
      </w:r>
      <w:r>
        <w:t>nowe budynki: Teatru Miejskiego</w:t>
      </w:r>
      <w:r w:rsidRPr="00B351DF">
        <w:t>, Mediateki i Galerii Sztuki No</w:t>
      </w:r>
      <w:r>
        <w:t>woczesnej wraz z wyposażeniem;</w:t>
      </w:r>
    </w:p>
    <w:p w:rsidR="002D6E95" w:rsidRPr="00B351DF" w:rsidRDefault="002D6E95" w:rsidP="004B6C2D">
      <w:pPr>
        <w:pStyle w:val="ListParagraph"/>
        <w:numPr>
          <w:ilvl w:val="0"/>
          <w:numId w:val="18"/>
        </w:numPr>
        <w:suppressAutoHyphens w:val="0"/>
        <w:spacing w:before="60" w:after="60"/>
        <w:ind w:left="714" w:hanging="357"/>
      </w:pPr>
      <w:r w:rsidRPr="00B351DF">
        <w:t>Rozbudowa</w:t>
      </w:r>
      <w:r>
        <w:t>,</w:t>
      </w:r>
      <w:r w:rsidRPr="00B351DF">
        <w:t xml:space="preserve"> przebudowa, adaptacja i wyposażenie budynku Dworca Morskiego oraz Magazynu Tranzytowego na potrzeby Muzeum Emigra</w:t>
      </w:r>
      <w:r>
        <w:t>cji przy ul. Polskiej 1 w Gdyni;</w:t>
      </w:r>
    </w:p>
    <w:p w:rsidR="002D6E95" w:rsidRPr="00B351DF" w:rsidRDefault="002D6E95" w:rsidP="004B6C2D">
      <w:pPr>
        <w:pStyle w:val="ListParagraph"/>
        <w:numPr>
          <w:ilvl w:val="0"/>
          <w:numId w:val="18"/>
        </w:numPr>
        <w:suppressAutoHyphens w:val="0"/>
        <w:spacing w:before="60" w:after="60"/>
        <w:ind w:left="714" w:hanging="357"/>
      </w:pPr>
      <w:r w:rsidRPr="00B351DF">
        <w:t xml:space="preserve">Rozbudowa i </w:t>
      </w:r>
      <w:r>
        <w:t>nadbudowa</w:t>
      </w:r>
      <w:r w:rsidRPr="00B351DF">
        <w:t xml:space="preserve"> budynku Hotelu Kaszubskiego przy ul. Sędzickiego 13 w Gdyni. </w:t>
      </w:r>
    </w:p>
    <w:p w:rsidR="002D6E95" w:rsidRPr="001F541C" w:rsidRDefault="002D6E95" w:rsidP="001F541C">
      <w:pPr>
        <w:pStyle w:val="ListParagraph"/>
        <w:keepNext/>
        <w:ind w:left="0"/>
      </w:pPr>
      <w:r w:rsidRPr="00B351DF">
        <w:t>Ro</w:t>
      </w:r>
      <w:r>
        <w:t>związania przewidziane w</w:t>
      </w:r>
      <w:r w:rsidRPr="00B351DF">
        <w:t xml:space="preserve"> wymienionych </w:t>
      </w:r>
      <w:r>
        <w:t xml:space="preserve">poniżej projektach </w:t>
      </w:r>
      <w:r w:rsidRPr="00B351DF">
        <w:t>pl</w:t>
      </w:r>
      <w:r>
        <w:t>anowanych do realizacji w ramach Instrumentu JESSICA</w:t>
      </w:r>
      <w:r w:rsidRPr="00B351DF">
        <w:t>, są nie tylko istotne ze społecznego punktu widzenia, ale wychodzą również</w:t>
      </w:r>
      <w:r>
        <w:t xml:space="preserve"> naprzeciw najnowszym trendom i </w:t>
      </w:r>
      <w:r w:rsidRPr="00B351DF">
        <w:t>oczekiwaniom sektora turystyki biznesowej</w:t>
      </w:r>
      <w:r>
        <w:t>.</w:t>
      </w:r>
    </w:p>
    <w:p w:rsidR="002D6E95" w:rsidRDefault="002D6E95" w:rsidP="00862C42">
      <w:pPr>
        <w:keepNext/>
        <w:rPr>
          <w:b/>
          <w:bCs/>
        </w:rPr>
      </w:pPr>
    </w:p>
    <w:p w:rsidR="002D6E95" w:rsidRPr="003F78EF" w:rsidRDefault="002D6E95" w:rsidP="00862C42">
      <w:pPr>
        <w:keepNext/>
        <w:rPr>
          <w:b/>
          <w:bCs/>
        </w:rPr>
      </w:pPr>
      <w:r>
        <w:rPr>
          <w:b/>
          <w:bCs/>
        </w:rPr>
        <w:t xml:space="preserve">Projekt pn.: </w:t>
      </w:r>
      <w:r w:rsidRPr="003F78EF">
        <w:rPr>
          <w:b/>
          <w:bCs/>
        </w:rPr>
        <w:t>Budowa Forum Kultury w Gdyni</w:t>
      </w:r>
    </w:p>
    <w:p w:rsidR="002D6E95" w:rsidRPr="003F78EF" w:rsidRDefault="002D6E95" w:rsidP="00CE02A2">
      <w:pPr>
        <w:pStyle w:val="Legenda1"/>
        <w:spacing w:after="0"/>
        <w:jc w:val="left"/>
      </w:pPr>
      <w:bookmarkStart w:id="31" w:name="_Toc305155505"/>
      <w:r w:rsidRPr="003F78EF">
        <w:t xml:space="preserve">Rycina </w:t>
      </w:r>
      <w:fldSimple w:instr=" SEQ &quot;Rycina&quot; \*Arabic ">
        <w:r>
          <w:rPr>
            <w:noProof/>
          </w:rPr>
          <w:t>5</w:t>
        </w:r>
      </w:fldSimple>
      <w:r w:rsidRPr="003F78EF">
        <w:t>: Lokalizacja projektu Budowa Forum Kultury</w:t>
      </w:r>
      <w:bookmarkEnd w:id="31"/>
    </w:p>
    <w:p w:rsidR="002D6E95" w:rsidRPr="00E762A7" w:rsidRDefault="002D6E95" w:rsidP="00CE02A2">
      <w:pPr>
        <w:spacing w:after="0"/>
        <w:jc w:val="center"/>
        <w:rPr>
          <w:color w:val="8DB3E2"/>
          <w:sz w:val="20"/>
          <w:szCs w:val="20"/>
        </w:rPr>
      </w:pPr>
      <w:r w:rsidRPr="004C73EC">
        <w:rPr>
          <w:noProof/>
          <w:color w:val="8DB3E2"/>
          <w:sz w:val="20"/>
          <w:szCs w:val="20"/>
          <w:lang w:eastAsia="pl-PL"/>
        </w:rPr>
        <w:pict>
          <v:shape id="_x0000_i1036" type="#_x0000_t75" alt="mapa Forum Kultury" style="width:416.25pt;height:229.5pt;visibility:visible">
            <v:imagedata r:id="rId29" o:title=""/>
          </v:shape>
        </w:pict>
      </w:r>
    </w:p>
    <w:p w:rsidR="002D6E95" w:rsidRDefault="002D6E95" w:rsidP="00862C42"/>
    <w:p w:rsidR="002D6E95" w:rsidRPr="003F78EF" w:rsidRDefault="002D6E95" w:rsidP="00862C42">
      <w:r>
        <w:t>Inwestycja planowana jest do realizacji</w:t>
      </w:r>
      <w:r w:rsidRPr="003F78EF">
        <w:t xml:space="preserve"> na terenie Miasta Gdyni </w:t>
      </w:r>
      <w:r>
        <w:t>przy</w:t>
      </w:r>
      <w:r w:rsidRPr="003F78EF">
        <w:t xml:space="preserve"> Skwerze Kościuszki w miejscu obecnego Parku Rady Europy, na obszarze ok. 2,8 ha. </w:t>
      </w:r>
      <w:r>
        <w:t>Projekt</w:t>
      </w:r>
      <w:r w:rsidRPr="003F78EF">
        <w:t xml:space="preserve"> zakłada powstanie Forum Kultury, w skład którego wejdą </w:t>
      </w:r>
      <w:r>
        <w:t xml:space="preserve">trzy </w:t>
      </w:r>
      <w:r w:rsidRPr="003F78EF">
        <w:t>nowe budynki wraz z wyposażeniem oraz budowę podziemnych parkingów. Istotnym elementem projektu jest również kształtowanie wysokiej jakości przestrzeni publicznej w reprezenta</w:t>
      </w:r>
      <w:r>
        <w:t>cyjnej</w:t>
      </w:r>
      <w:r w:rsidRPr="003F78EF">
        <w:t xml:space="preserve"> dzielnicy Gdyni – Śródmieściu. Forum Kultury ma mieć postać placu, do którego przylegać będzie kompleks budynków, w których mieścić się będą: Teatr Miejski, Mediateka i Galeria Sztuki Nowoczesnej. Plac będzie spajać także Teatr Muzyczny im. D. Baduszkowej oraz Muzeum Miasta Gdyni i Muzeum Marynarki Wojennej z wymienionymi obiektami, stanowiąc jednocześnie pole działalności Miasta w sferze kulturalnej, edukacyjnej i społecznej. W związku z realizacją projektu przebudowany musi zostać układ drogowy w rejonie Parku Rady Europy oraz wybudowane będą parkingi podziemne.</w:t>
      </w:r>
    </w:p>
    <w:p w:rsidR="002D6E95" w:rsidRPr="003F78EF" w:rsidRDefault="002D6E95" w:rsidP="00862C42">
      <w:r w:rsidRPr="003F78EF">
        <w:t xml:space="preserve">Celem projektu jest rozwój funkcji metropolitalnych i miejskich poprzez rozwój i przebudowę terenów miejskich w dzielnicy Śródmieście, co doprowadzić ma do uczynienia z Gdyni miejsca bardziej atrakcyjnego zarówno dla jej mieszkańców, jak i turystów. Powstanie Forum Kultury przyczyni się także do większej aktywizacji społeczności lokalnej i tym samym intensyfikacji komunikacji społecznej i kontaktów społecznych. Pomoże to w działaniach mających na celu przeciwdziałanie wykluczeniu społecznemu i zniwelowanie różnic społecznych. </w:t>
      </w:r>
    </w:p>
    <w:p w:rsidR="002D6E95" w:rsidRDefault="002D6E95" w:rsidP="00862C42">
      <w:r w:rsidRPr="003F78EF">
        <w:t>Forum Kultury stanie się miejscem, w którym będą mogły odbywać się różnego rodzaju imprezy kulturalne, wystawiennicze czy też szkoleniowe. Takie możliwości oraz wyjątkowo prestiżowa lokalizacja obiektu może spowodować duże zainteresowanie inwestorów, co przyczynić się może do powstania nowych punktów usługowych i handlowych, a tym samym do utworzenia nowych miejsc pracy.</w:t>
      </w:r>
      <w:r w:rsidRPr="005A2894">
        <w:t xml:space="preserve"> </w:t>
      </w:r>
    </w:p>
    <w:p w:rsidR="002D6E95" w:rsidRDefault="002D6E95" w:rsidP="00862C42">
      <w:r w:rsidRPr="003F78EF">
        <w:t xml:space="preserve">Za realizację projektu odpowiadać będzie spółka specjalnego przeznaczenia - Forum Kultury Sp. z o.o. Inwestycja będzie realizowana na terenach posiadających obowiązujący miejscowy plan zagospodarowania przestrzennego przyjęty Uchwałą nr XXXVII/839/09 Rady Miasta Gdyni z dnia 25 listopada 2009 r. </w:t>
      </w:r>
    </w:p>
    <w:p w:rsidR="002D6E95" w:rsidRDefault="002D6E95" w:rsidP="007B2989">
      <w:pPr>
        <w:spacing w:before="240"/>
        <w:rPr>
          <w:u w:val="single"/>
        </w:rPr>
      </w:pPr>
    </w:p>
    <w:p w:rsidR="002D6E95" w:rsidRPr="003F78EF" w:rsidRDefault="002D6E95" w:rsidP="007B2989">
      <w:pPr>
        <w:spacing w:before="240"/>
        <w:rPr>
          <w:u w:val="single"/>
        </w:rPr>
      </w:pPr>
      <w:r w:rsidRPr="003F78EF">
        <w:rPr>
          <w:u w:val="single"/>
        </w:rPr>
        <w:t>Wskaźniki produktu i rezultatu</w:t>
      </w:r>
    </w:p>
    <w:p w:rsidR="002D6E95" w:rsidRPr="003F78EF" w:rsidRDefault="002D6E95" w:rsidP="00862C42">
      <w:pPr>
        <w:pStyle w:val="Legenda1"/>
        <w:spacing w:after="0"/>
      </w:pPr>
      <w:bookmarkStart w:id="32" w:name="_Toc305155534"/>
      <w:r w:rsidRPr="003F78EF">
        <w:t xml:space="preserve">Tabela </w:t>
      </w:r>
      <w:r>
        <w:t>11</w:t>
      </w:r>
      <w:r w:rsidRPr="003F78EF">
        <w:t>: Wskaźniki produktu dla projektu: Budowa Forum Kultury</w:t>
      </w:r>
      <w:bookmarkEnd w:id="32"/>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Wartość bazowa</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Wartość docelowa</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(2015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3</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left"/>
              <w:rPr>
                <w:sz w:val="20"/>
                <w:szCs w:val="20"/>
              </w:rPr>
            </w:pPr>
            <w:r w:rsidRPr="003F78EF">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m</w:t>
            </w:r>
            <w:r w:rsidRPr="004B272A">
              <w:rPr>
                <w:sz w:val="20"/>
                <w:szCs w:val="20"/>
                <w:vertAlign w:val="superscript"/>
              </w:rPr>
              <w:t>2</w:t>
            </w:r>
          </w:p>
        </w:tc>
        <w:tc>
          <w:tcPr>
            <w:tcW w:w="800"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46 968,5</w:t>
            </w:r>
          </w:p>
        </w:tc>
      </w:tr>
      <w:tr w:rsidR="002D6E95" w:rsidRPr="003F78EF">
        <w:trPr>
          <w:trHeight w:val="496"/>
        </w:trPr>
        <w:tc>
          <w:tcPr>
            <w:tcW w:w="338" w:type="pct"/>
            <w:tcBorders>
              <w:top w:val="single" w:sz="8" w:space="0" w:color="FFFFFF"/>
              <w:left w:val="single" w:sz="8" w:space="0" w:color="FFFFFF"/>
              <w:bottom w:val="single" w:sz="8" w:space="0" w:color="FFFFFF"/>
            </w:tcBorders>
            <w:shd w:val="clear" w:color="auto" w:fill="233C81"/>
            <w:vAlign w:val="center"/>
          </w:tcPr>
          <w:p w:rsidR="002D6E95" w:rsidRDefault="002D6E95" w:rsidP="00400FDB">
            <w:pPr>
              <w:snapToGrid w:val="0"/>
              <w:spacing w:before="0" w:after="0" w:line="240" w:lineRule="auto"/>
              <w:jc w:val="center"/>
              <w:rPr>
                <w:color w:val="FFFFFF"/>
                <w:sz w:val="20"/>
                <w:szCs w:val="20"/>
              </w:rPr>
            </w:pPr>
            <w:r>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Default="002D6E95" w:rsidP="00400FDB">
            <w:pPr>
              <w:snapToGrid w:val="0"/>
              <w:spacing w:before="0" w:after="0" w:line="240" w:lineRule="auto"/>
              <w:jc w:val="left"/>
              <w:rPr>
                <w:sz w:val="20"/>
                <w:szCs w:val="20"/>
              </w:rPr>
            </w:pPr>
            <w:r>
              <w:rPr>
                <w:sz w:val="20"/>
                <w:szCs w:val="20"/>
              </w:rPr>
              <w:t>Liczba miejsc parkingowych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379</w:t>
            </w:r>
          </w:p>
        </w:tc>
      </w:tr>
    </w:tbl>
    <w:p w:rsidR="002D6E95" w:rsidRPr="003A462C" w:rsidRDefault="002D6E95" w:rsidP="003A462C">
      <w:pPr>
        <w:pStyle w:val="NoSpacing"/>
        <w:jc w:val="center"/>
        <w:rPr>
          <w:i/>
          <w:iCs/>
          <w:color w:val="003366"/>
          <w:sz w:val="20"/>
          <w:szCs w:val="20"/>
        </w:rPr>
      </w:pPr>
      <w:r w:rsidRPr="003A462C">
        <w:rPr>
          <w:i/>
          <w:iCs/>
          <w:color w:val="003366"/>
          <w:sz w:val="20"/>
          <w:szCs w:val="20"/>
        </w:rPr>
        <w:t>Źródło: Forum Kultury Sp. z o.o.</w:t>
      </w:r>
      <w:bookmarkStart w:id="33" w:name="_Toc305155535"/>
    </w:p>
    <w:p w:rsidR="002D6E95" w:rsidRDefault="002D6E95" w:rsidP="00C31CB6">
      <w:pPr>
        <w:pStyle w:val="Legenda1"/>
        <w:spacing w:before="0" w:after="0"/>
      </w:pPr>
    </w:p>
    <w:p w:rsidR="002D6E95" w:rsidRDefault="002D6E95" w:rsidP="00C31CB6">
      <w:pPr>
        <w:pStyle w:val="Legenda1"/>
        <w:spacing w:before="0" w:after="0"/>
      </w:pPr>
    </w:p>
    <w:p w:rsidR="002D6E95" w:rsidRDefault="002D6E95" w:rsidP="00C31CB6">
      <w:pPr>
        <w:pStyle w:val="Legenda1"/>
        <w:spacing w:before="0" w:after="0"/>
      </w:pPr>
    </w:p>
    <w:p w:rsidR="002D6E95" w:rsidRPr="00C31CB6" w:rsidRDefault="002D6E95" w:rsidP="00C31CB6"/>
    <w:p w:rsidR="002D6E95" w:rsidRPr="003F78EF" w:rsidRDefault="002D6E95" w:rsidP="00862C42">
      <w:pPr>
        <w:pStyle w:val="Legenda1"/>
        <w:spacing w:after="0"/>
      </w:pPr>
      <w:r w:rsidRPr="003F78EF">
        <w:t xml:space="preserve">Tabela </w:t>
      </w:r>
      <w:r>
        <w:t>12</w:t>
      </w:r>
      <w:r w:rsidRPr="003F78EF">
        <w:t>: Wskaźniki rezultatu dla projektu: Budowa Forum Kultury</w:t>
      </w:r>
      <w:bookmarkEnd w:id="33"/>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(2016</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125 000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Pr>
                <w:sz w:val="20"/>
                <w:szCs w:val="20"/>
              </w:rPr>
              <w:t xml:space="preserve">Liczba </w:t>
            </w:r>
            <w:r w:rsidRPr="003F78EF">
              <w:rPr>
                <w:sz w:val="20"/>
                <w:szCs w:val="20"/>
              </w:rPr>
              <w:t xml:space="preserve">nowo powstałych miejsc pracy w </w:t>
            </w:r>
            <w:r>
              <w:rPr>
                <w:sz w:val="20"/>
                <w:szCs w:val="20"/>
              </w:rPr>
              <w:t xml:space="preserve">obiektach </w:t>
            </w:r>
            <w:r w:rsidRPr="003F78EF">
              <w:rPr>
                <w:sz w:val="20"/>
                <w:szCs w:val="20"/>
              </w:rPr>
              <w:t>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279</w:t>
            </w:r>
          </w:p>
        </w:tc>
      </w:tr>
    </w:tbl>
    <w:p w:rsidR="002D6E95" w:rsidRDefault="002D6E95" w:rsidP="00705EA0">
      <w:pPr>
        <w:jc w:val="center"/>
        <w:rPr>
          <w:i/>
          <w:iCs/>
          <w:color w:val="003366"/>
          <w:sz w:val="20"/>
          <w:szCs w:val="20"/>
        </w:rPr>
      </w:pPr>
      <w:r w:rsidRPr="003F78EF">
        <w:rPr>
          <w:i/>
          <w:iCs/>
          <w:color w:val="8DB3E2"/>
          <w:sz w:val="20"/>
          <w:szCs w:val="20"/>
        </w:rPr>
        <w:t xml:space="preserve"> </w:t>
      </w:r>
      <w:r w:rsidRPr="00131DFD">
        <w:rPr>
          <w:i/>
          <w:iCs/>
          <w:color w:val="003366"/>
          <w:sz w:val="20"/>
          <w:szCs w:val="20"/>
        </w:rPr>
        <w:t>Źródło: Forum Kultury Sp. z o.o.</w:t>
      </w:r>
    </w:p>
    <w:p w:rsidR="002D6E95" w:rsidRDefault="002D6E95" w:rsidP="00705EA0">
      <w:pPr>
        <w:jc w:val="center"/>
        <w:rPr>
          <w:i/>
          <w:iCs/>
          <w:color w:val="003366"/>
          <w:sz w:val="20"/>
          <w:szCs w:val="20"/>
        </w:rPr>
      </w:pPr>
    </w:p>
    <w:p w:rsidR="002D6E95" w:rsidRDefault="002D6E95" w:rsidP="00705EA0">
      <w:pPr>
        <w:rPr>
          <w:b/>
          <w:bCs/>
        </w:rPr>
      </w:pPr>
    </w:p>
    <w:p w:rsidR="002D6E95" w:rsidRPr="003F78EF" w:rsidRDefault="002D6E95" w:rsidP="00705EA0">
      <w:pPr>
        <w:rPr>
          <w:b/>
          <w:bCs/>
        </w:rPr>
      </w:pPr>
      <w:r>
        <w:rPr>
          <w:b/>
          <w:bCs/>
        </w:rPr>
        <w:t xml:space="preserve">Projekt pn.: </w:t>
      </w:r>
      <w:r w:rsidRPr="003F78EF">
        <w:rPr>
          <w:b/>
          <w:bCs/>
        </w:rPr>
        <w:t>Rozbudowa</w:t>
      </w:r>
      <w:r>
        <w:rPr>
          <w:b/>
          <w:bCs/>
        </w:rPr>
        <w:t>,</w:t>
      </w:r>
      <w:r w:rsidRPr="003F78EF">
        <w:rPr>
          <w:b/>
          <w:bCs/>
        </w:rPr>
        <w:t xml:space="preserve"> przebudowa, adaptacja i wyposażenie budynku Dworca Morskiego oraz Magazynu Tranzytowego na potrzeby Muzeum Emigracji ul. Polska 1 w Gdyni</w:t>
      </w:r>
    </w:p>
    <w:p w:rsidR="002D6E95" w:rsidRPr="003F78EF" w:rsidRDefault="002D6E95" w:rsidP="00141CEC">
      <w:pPr>
        <w:pStyle w:val="Legenda1"/>
        <w:ind w:left="993" w:hanging="993"/>
        <w:jc w:val="left"/>
      </w:pPr>
      <w:bookmarkStart w:id="34" w:name="_Toc305155506"/>
      <w:r w:rsidRPr="003F78EF">
        <w:t xml:space="preserve">Rycina </w:t>
      </w:r>
      <w:fldSimple w:instr=" SEQ &quot;Rycina&quot; \*Arabic ">
        <w:r>
          <w:rPr>
            <w:noProof/>
          </w:rPr>
          <w:t>6</w:t>
        </w:r>
      </w:fldSimple>
      <w:r w:rsidRPr="003F78EF">
        <w:t>: Lokalizacja projektu Rozbudowa</w:t>
      </w:r>
      <w:r>
        <w:t>,</w:t>
      </w:r>
      <w:r w:rsidRPr="003F78EF">
        <w:t xml:space="preserve"> przebudowa, adaptacja i wyposażenie budynku Dworca Morskiego oraz Magazynu Tranzytowego na potrzeby Muzeum Emigracji</w:t>
      </w:r>
      <w:bookmarkEnd w:id="34"/>
    </w:p>
    <w:p w:rsidR="002D6E95" w:rsidRPr="003F78EF" w:rsidRDefault="002D6E95" w:rsidP="00141CEC">
      <w:pPr>
        <w:spacing w:after="0"/>
        <w:jc w:val="center"/>
        <w:rPr>
          <w:color w:val="8DB3E2"/>
          <w:sz w:val="20"/>
          <w:szCs w:val="20"/>
        </w:rPr>
      </w:pPr>
      <w:r w:rsidRPr="004C73EC">
        <w:rPr>
          <w:b/>
          <w:bCs/>
          <w:noProof/>
          <w:lang w:eastAsia="pl-PL"/>
        </w:rPr>
        <w:pict>
          <v:shape id="Obraz 16" o:spid="_x0000_i1037" type="#_x0000_t75" style="width:408pt;height:225pt;visibility:visible" filled="t">
            <v:imagedata r:id="rId30" o:title=""/>
          </v:shape>
        </w:pict>
      </w:r>
    </w:p>
    <w:p w:rsidR="002D6E95" w:rsidRDefault="002D6E95" w:rsidP="00862C42"/>
    <w:p w:rsidR="002D6E95" w:rsidRPr="00FC619E" w:rsidRDefault="002D6E95" w:rsidP="00862C42">
      <w:r w:rsidRPr="00FC619E">
        <w:t xml:space="preserve">Projekt zakłada wykonanie szeregu prac adaptacyjno-modernizacyjnych w obiekcie Dworca Morskiego oraz Magazynu Tranzytowego w celu przystosowania budynków na potrzeby Muzeum Emigracji. </w:t>
      </w:r>
    </w:p>
    <w:p w:rsidR="002D6E95" w:rsidRPr="00FC619E" w:rsidRDefault="002D6E95" w:rsidP="00862C42">
      <w:r w:rsidRPr="00FC619E">
        <w:t>Głównym założeniem nowopowstającej instytucji jest stworzenie ośrodka o szerokim zakresie działań wystawienniczych, artystycznych, kulturalnych oraz edukacyjnych związanych z tematyką emigracji z ziem polskich. Muzeum będzie miejscem progresy</w:t>
      </w:r>
      <w:r>
        <w:t>wnym, tworzącym nowe zjawiska w </w:t>
      </w:r>
      <w:r w:rsidRPr="00FC619E">
        <w:t>oparciu o tematykę emigracyjną, miejscem dyskusji na tematy z nią związane; poprzez profil programowy wystaw stałych i zmiennych będzie pełnić funkcje edukacyjne oraz upowszechniające. Rolą powoływanej instytucji jest więc stworzenie centrum działań kulturowych poprzez łączenie sztuki i nauki, wykreowanie miejsca rozrywki i ośrodka szeroko pojętego przemysłu kulturalnego. Na potrzeby Muzeum zaad</w:t>
      </w:r>
      <w:r>
        <w:t>a</w:t>
      </w:r>
      <w:r w:rsidRPr="00FC619E">
        <w:t>ptowany zostanie obiekt silnie wpisany w historię emigracji, miejsce obsługi całego portowego ruchu pasażerskiego - Dworzec</w:t>
      </w:r>
      <w:r>
        <w:t xml:space="preserve"> Morski, z symbolicznym</w:t>
      </w:r>
      <w:r w:rsidRPr="00FC619E">
        <w:t xml:space="preserve"> adresem: ul. Polska 1.</w:t>
      </w:r>
    </w:p>
    <w:p w:rsidR="002D6E95" w:rsidRPr="00FC619E" w:rsidRDefault="002D6E95" w:rsidP="00141CEC">
      <w:r>
        <w:t>Dworzec Morski jako</w:t>
      </w:r>
      <w:r w:rsidRPr="00FC619E">
        <w:t xml:space="preserve"> obiekt portowy zbudowany w </w:t>
      </w:r>
      <w:r>
        <w:t>1933 roku,</w:t>
      </w:r>
      <w:r w:rsidRPr="00FC619E">
        <w:t xml:space="preserve"> jest jednym z najcenniejszych zabytków gdyńskiej architektury modernistycznej. Był</w:t>
      </w:r>
      <w:r>
        <w:t>o</w:t>
      </w:r>
      <w:r w:rsidRPr="00FC619E">
        <w:t xml:space="preserve"> </w:t>
      </w:r>
      <w:r>
        <w:t xml:space="preserve">to miejsce intensywnej obsługi morskiego </w:t>
      </w:r>
      <w:r w:rsidRPr="00FC619E">
        <w:t>ruch</w:t>
      </w:r>
      <w:r>
        <w:t>u pasażersko-towarowego</w:t>
      </w:r>
      <w:r w:rsidRPr="00FC619E">
        <w:t>, ale równi</w:t>
      </w:r>
      <w:r>
        <w:t>eż ośrodek kultury morskiej i </w:t>
      </w:r>
      <w:r w:rsidRPr="00FC619E">
        <w:t>miejsce stałego zainteresowania szerokiej publiczności z całej Polski. Piękna forma budynku, lokalizacja i sposób użytkowania zadecydowały o tym, że w latach międzywojennych stał się jednym z symboli archi</w:t>
      </w:r>
      <w:r>
        <w:t>tektonicznych oraz kulturowych M</w:t>
      </w:r>
      <w:r w:rsidRPr="00FC619E">
        <w:t>iasta - był wyrazistym świadectwem sukcesu gospodarczego i politycznego, jakim była budowa Gdyni. Podczas II wojny światowej zamieniony został na biura Kri</w:t>
      </w:r>
      <w:r>
        <w:t>e</w:t>
      </w:r>
      <w:r w:rsidRPr="00FC619E">
        <w:t>gsmarine</w:t>
      </w:r>
      <w:r>
        <w:t>.</w:t>
      </w:r>
      <w:r w:rsidRPr="00FC619E">
        <w:t xml:space="preserve"> </w:t>
      </w:r>
      <w:r>
        <w:t>W</w:t>
      </w:r>
      <w:r w:rsidRPr="00FC619E">
        <w:t xml:space="preserve"> 1943 r. gmach w części frontowej i północnej został zniszczony, a później częściowo odbudowany. </w:t>
      </w:r>
    </w:p>
    <w:p w:rsidR="002D6E95" w:rsidRPr="00FC619E" w:rsidRDefault="002D6E95" w:rsidP="00141CEC">
      <w:r>
        <w:t xml:space="preserve">Niniejszy projekt </w:t>
      </w:r>
      <w:r w:rsidRPr="00FC619E">
        <w:t>podzielon</w:t>
      </w:r>
      <w:r>
        <w:t>y</w:t>
      </w:r>
      <w:r w:rsidRPr="00FC619E">
        <w:t xml:space="preserve"> </w:t>
      </w:r>
      <w:r>
        <w:t>jest</w:t>
      </w:r>
      <w:r w:rsidRPr="00FC619E">
        <w:t xml:space="preserve"> na II zasadnicze etapy:</w:t>
      </w:r>
    </w:p>
    <w:p w:rsidR="002D6E95" w:rsidRPr="00FC619E" w:rsidRDefault="002D6E95" w:rsidP="00141CEC">
      <w:r>
        <w:t xml:space="preserve">Etap I: </w:t>
      </w:r>
      <w:r w:rsidRPr="00FC619E">
        <w:t>rozbudowa, przebudowa i adaptacja budynków Dworca Morskiego oraz Magazynu Tranzytowego, obejmujące:</w:t>
      </w:r>
    </w:p>
    <w:p w:rsidR="002D6E95" w:rsidRPr="00FC619E" w:rsidRDefault="002D6E95" w:rsidP="004B6C2D">
      <w:pPr>
        <w:numPr>
          <w:ilvl w:val="0"/>
          <w:numId w:val="26"/>
        </w:numPr>
        <w:spacing w:before="60" w:after="60"/>
        <w:ind w:left="714" w:hanging="357"/>
      </w:pPr>
      <w:r w:rsidRPr="00FC619E">
        <w:t xml:space="preserve">odtworzenie frontu budynku w stanie z 1933r.; </w:t>
      </w:r>
    </w:p>
    <w:p w:rsidR="002D6E95" w:rsidRPr="00FC619E" w:rsidRDefault="002D6E95" w:rsidP="004B6C2D">
      <w:pPr>
        <w:numPr>
          <w:ilvl w:val="0"/>
          <w:numId w:val="26"/>
        </w:numPr>
        <w:spacing w:before="60" w:after="60"/>
        <w:ind w:left="714" w:hanging="357"/>
      </w:pPr>
      <w:r w:rsidRPr="00FC619E">
        <w:t xml:space="preserve">uzupełnienie kubatury Dworca Morskiego od strony północnej; </w:t>
      </w:r>
    </w:p>
    <w:p w:rsidR="002D6E95" w:rsidRPr="00FC619E" w:rsidRDefault="002D6E95" w:rsidP="004B6C2D">
      <w:pPr>
        <w:numPr>
          <w:ilvl w:val="0"/>
          <w:numId w:val="26"/>
        </w:numPr>
        <w:spacing w:before="60" w:after="60"/>
        <w:ind w:left="714" w:hanging="357"/>
      </w:pPr>
      <w:r w:rsidRPr="00FC619E">
        <w:t>odtworzenie efektownego hallu Dworca Morskiego poprzez odtworzenie galerii północnych i uzyskanie całkowicie symetrycznej przestrzeni wnętrza;</w:t>
      </w:r>
    </w:p>
    <w:p w:rsidR="002D6E95" w:rsidRPr="00FC619E" w:rsidRDefault="002D6E95" w:rsidP="004B6C2D">
      <w:pPr>
        <w:numPr>
          <w:ilvl w:val="0"/>
          <w:numId w:val="26"/>
        </w:numPr>
        <w:spacing w:before="60" w:after="60"/>
        <w:ind w:left="714" w:hanging="357"/>
      </w:pPr>
      <w:r w:rsidRPr="00FC619E">
        <w:t>remont dachu;</w:t>
      </w:r>
    </w:p>
    <w:p w:rsidR="002D6E95" w:rsidRPr="00FC619E" w:rsidRDefault="002D6E95" w:rsidP="004B6C2D">
      <w:pPr>
        <w:numPr>
          <w:ilvl w:val="0"/>
          <w:numId w:val="26"/>
        </w:numPr>
        <w:spacing w:before="60" w:after="60"/>
        <w:ind w:left="714" w:hanging="357"/>
      </w:pPr>
      <w:r w:rsidRPr="00FC619E">
        <w:t>termomodernizacja budynków, modernizacja infrastruktury przesyłu mediów, instalacji elektrycznej, oświetlania, instalacji grzewczych, wprowadzenie systemu wentylacji i klimatyzacji, dostosowanie obiektu do potrzeb osób niepełnosprawnych oraz norm ppoż., adaptacja wnętrz do nowych funkcji;</w:t>
      </w:r>
    </w:p>
    <w:p w:rsidR="002D6E95" w:rsidRDefault="002D6E95" w:rsidP="004B6C2D">
      <w:pPr>
        <w:numPr>
          <w:ilvl w:val="0"/>
          <w:numId w:val="25"/>
        </w:numPr>
        <w:spacing w:before="60" w:after="60"/>
        <w:ind w:left="714" w:hanging="357"/>
      </w:pPr>
      <w:r w:rsidRPr="00FC619E">
        <w:t>odtworzenie elementów historycznych, rewaloryzacja elewacji oraz wnętrz;</w:t>
      </w:r>
    </w:p>
    <w:p w:rsidR="002D6E95" w:rsidRPr="00FC619E" w:rsidRDefault="002D6E95" w:rsidP="004B6C2D">
      <w:pPr>
        <w:numPr>
          <w:ilvl w:val="0"/>
          <w:numId w:val="25"/>
        </w:numPr>
        <w:spacing w:before="60" w:after="60"/>
        <w:ind w:left="714" w:hanging="357"/>
      </w:pPr>
      <w:r>
        <w:t>wybudowanie symbolicznego trapu – platformy widokowej;</w:t>
      </w:r>
    </w:p>
    <w:p w:rsidR="002D6E95" w:rsidRPr="00FC619E" w:rsidRDefault="002D6E95" w:rsidP="004B6C2D">
      <w:pPr>
        <w:numPr>
          <w:ilvl w:val="0"/>
          <w:numId w:val="25"/>
        </w:numPr>
        <w:spacing w:before="60" w:after="60"/>
        <w:ind w:left="714" w:hanging="357"/>
      </w:pPr>
      <w:r w:rsidRPr="00FC619E">
        <w:t xml:space="preserve">zagospodarowanie terenu przed Dworcem Morskim. </w:t>
      </w:r>
    </w:p>
    <w:p w:rsidR="002D6E95" w:rsidRPr="00FC619E" w:rsidRDefault="002D6E95" w:rsidP="009A2ABA">
      <w:r w:rsidRPr="00FC619E">
        <w:t xml:space="preserve">Etap II: wyposażenie budynku Dworca Morskiego na potrzeby tworzonej od podstaw instytucji kulturalnej – media, systemy monitoringu, sprzęt, oprogramowanie, nagłośnienie, itp. </w:t>
      </w:r>
    </w:p>
    <w:p w:rsidR="002D6E95" w:rsidRPr="00FC619E" w:rsidRDefault="002D6E95" w:rsidP="009A2ABA">
      <w:r w:rsidRPr="00FC619E">
        <w:t>W wyniku realizacji projektu osiągnięte zostaną następujące rezultaty:</w:t>
      </w:r>
    </w:p>
    <w:p w:rsidR="002D6E95" w:rsidRPr="00FC619E" w:rsidRDefault="002D6E95" w:rsidP="004B6C2D">
      <w:pPr>
        <w:numPr>
          <w:ilvl w:val="0"/>
          <w:numId w:val="24"/>
        </w:numPr>
        <w:spacing w:before="60" w:after="60"/>
        <w:ind w:left="714" w:hanging="357"/>
      </w:pPr>
      <w:r w:rsidRPr="00FC619E">
        <w:t>przywrócenie pierwotnego kształtu zabytkowego budynku Dworca Morskiego oraz Magazynu Tranzytowego;</w:t>
      </w:r>
    </w:p>
    <w:p w:rsidR="002D6E95" w:rsidRPr="00FC619E" w:rsidRDefault="002D6E95" w:rsidP="004B6C2D">
      <w:pPr>
        <w:numPr>
          <w:ilvl w:val="0"/>
          <w:numId w:val="24"/>
        </w:numPr>
        <w:spacing w:before="60" w:after="60"/>
        <w:ind w:left="714" w:hanging="357"/>
      </w:pPr>
      <w:r w:rsidRPr="00FC619E">
        <w:t xml:space="preserve">podniesienie atrakcyjności oferty kulturalnej regionu </w:t>
      </w:r>
      <w:r>
        <w:t>poprzez stworzenie unikatowej w </w:t>
      </w:r>
      <w:r w:rsidRPr="00FC619E">
        <w:t xml:space="preserve">skali kraju, jednej z najnowocześniejszych </w:t>
      </w:r>
      <w:r>
        <w:t xml:space="preserve">w Polsce </w:t>
      </w:r>
      <w:r w:rsidRPr="00FC619E">
        <w:t>instytuc</w:t>
      </w:r>
      <w:r>
        <w:t>ji kulturalnych</w:t>
      </w:r>
      <w:r w:rsidRPr="008E4A3B">
        <w:t>, oferującej intensywny program wydarzeń</w:t>
      </w:r>
      <w:r>
        <w:t xml:space="preserve"> kulturalnych oraz edukacyjnych;</w:t>
      </w:r>
    </w:p>
    <w:p w:rsidR="002D6E95" w:rsidRPr="00FC619E" w:rsidRDefault="002D6E95" w:rsidP="004B6C2D">
      <w:pPr>
        <w:numPr>
          <w:ilvl w:val="0"/>
          <w:numId w:val="24"/>
        </w:numPr>
        <w:spacing w:before="60" w:after="60"/>
        <w:ind w:left="714" w:hanging="357"/>
      </w:pPr>
      <w:r w:rsidRPr="00FC619E">
        <w:t>ożywienie części obszaru portowego usytuowanego w pobliżu centrum Miasta;</w:t>
      </w:r>
    </w:p>
    <w:p w:rsidR="002D6E95" w:rsidRPr="00FC619E" w:rsidRDefault="002D6E95" w:rsidP="004B6C2D">
      <w:pPr>
        <w:numPr>
          <w:ilvl w:val="0"/>
          <w:numId w:val="24"/>
        </w:numPr>
        <w:spacing w:before="60" w:after="60"/>
        <w:ind w:left="714" w:hanging="357"/>
      </w:pPr>
      <w:r w:rsidRPr="00FC619E">
        <w:t>utworzenie warunków do powstania nowych miejsc pracy w sektorze;</w:t>
      </w:r>
    </w:p>
    <w:p w:rsidR="002D6E95" w:rsidRDefault="002D6E95" w:rsidP="004B6C2D">
      <w:pPr>
        <w:numPr>
          <w:ilvl w:val="0"/>
          <w:numId w:val="24"/>
        </w:numPr>
        <w:spacing w:before="60" w:after="60"/>
        <w:ind w:left="714" w:hanging="357"/>
      </w:pPr>
      <w:r>
        <w:t xml:space="preserve">stworzenie </w:t>
      </w:r>
      <w:r w:rsidRPr="00FC619E">
        <w:t>nowoczesne</w:t>
      </w:r>
      <w:r>
        <w:t>go</w:t>
      </w:r>
      <w:r w:rsidRPr="00FC619E">
        <w:t xml:space="preserve"> zaplec</w:t>
      </w:r>
      <w:r>
        <w:t>za</w:t>
      </w:r>
      <w:r w:rsidRPr="00FC619E">
        <w:t xml:space="preserve"> naukowe</w:t>
      </w:r>
      <w:r>
        <w:t>go</w:t>
      </w:r>
      <w:r w:rsidRPr="00FC619E">
        <w:t>, archiwalne</w:t>
      </w:r>
      <w:r>
        <w:t>go</w:t>
      </w:r>
      <w:r w:rsidRPr="00FC619E">
        <w:t xml:space="preserve"> oraz szkoleniowe</w:t>
      </w:r>
      <w:r>
        <w:t>go.</w:t>
      </w:r>
    </w:p>
    <w:p w:rsidR="002D6E95" w:rsidRPr="00B260E6" w:rsidRDefault="002D6E95" w:rsidP="00B260E6">
      <w:r w:rsidRPr="00FC619E">
        <w:t>Dworzec Morski wraz z Magazynem Tranzytowym są dziś jednymi z ostatnich reliktów infrastruktury gdyńskiego portu. Muzeum usytuowane w tej właśnie lokalizacji stanowić będzie wyróżniający się punkt w skali całego basenu Morza Bałtyckiego. Nawiąże do najsłynniejszych obie</w:t>
      </w:r>
      <w:r>
        <w:t xml:space="preserve">któw odtwarzających migracyjną historię świata </w:t>
      </w:r>
      <w:r w:rsidRPr="00FC619E">
        <w:t>- muzeum na Ellis Island w Nowym Jorku, muzea w kanadyjskim Halifaksie, Hamburgu, Buenos Aires.</w:t>
      </w:r>
    </w:p>
    <w:p w:rsidR="002D6E95" w:rsidRPr="003F78EF" w:rsidRDefault="002D6E95" w:rsidP="00F1091D">
      <w:pPr>
        <w:keepNext/>
        <w:spacing w:before="240"/>
        <w:rPr>
          <w:u w:val="single"/>
        </w:rPr>
      </w:pPr>
      <w:r w:rsidRPr="003F78EF">
        <w:rPr>
          <w:u w:val="single"/>
        </w:rPr>
        <w:t>Wskaźniki produktu i rezultatu</w:t>
      </w:r>
    </w:p>
    <w:p w:rsidR="002D6E95" w:rsidRDefault="002D6E95" w:rsidP="00F1091D">
      <w:pPr>
        <w:pStyle w:val="Legenda1"/>
        <w:spacing w:before="240" w:after="0"/>
        <w:ind w:left="1134" w:hanging="1134"/>
      </w:pPr>
      <w:bookmarkStart w:id="35" w:name="_Toc305155536"/>
      <w:r w:rsidRPr="003F78EF">
        <w:t>Tabela</w:t>
      </w:r>
      <w:r>
        <w:t xml:space="preserve"> 13</w:t>
      </w:r>
      <w:r w:rsidRPr="003F78EF">
        <w:t>: Wskaźniki produktu dla projektu:</w:t>
      </w:r>
      <w:r w:rsidRPr="003F78EF">
        <w:rPr>
          <w:color w:val="3D3D3D"/>
        </w:rPr>
        <w:t xml:space="preserve"> </w:t>
      </w:r>
      <w:r w:rsidRPr="003F78EF">
        <w:t>Rozb</w:t>
      </w:r>
      <w:r>
        <w:t>udowa i przebudowa, adaptacja i </w:t>
      </w:r>
      <w:r w:rsidRPr="003F78EF">
        <w:t>wyposażenie budynku Dworca Morskiego oraz Magazynu Tranzytowego na potrzeby Muzeum Emigracji</w:t>
      </w:r>
      <w:bookmarkEnd w:id="35"/>
    </w:p>
    <w:tbl>
      <w:tblPr>
        <w:tblW w:w="5000" w:type="pct"/>
        <w:tblInd w:w="2" w:type="dxa"/>
        <w:tblLook w:val="0000"/>
      </w:tblPr>
      <w:tblGrid>
        <w:gridCol w:w="658"/>
        <w:gridCol w:w="4553"/>
        <w:gridCol w:w="1554"/>
        <w:gridCol w:w="1554"/>
        <w:gridCol w:w="1393"/>
      </w:tblGrid>
      <w:tr w:rsidR="002D6E95" w:rsidRPr="003F78EF">
        <w:trPr>
          <w:trHeight w:val="255"/>
        </w:trPr>
        <w:tc>
          <w:tcPr>
            <w:tcW w:w="339"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Wartość bazowa</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Wartość docelowa</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(2015</w:t>
            </w:r>
            <w:r w:rsidRPr="003F78EF">
              <w:rPr>
                <w:b/>
                <w:bCs/>
                <w:color w:val="FFFFFF"/>
                <w:sz w:val="20"/>
                <w:szCs w:val="20"/>
              </w:rPr>
              <w:t xml:space="preserve"> rok)</w:t>
            </w:r>
          </w:p>
        </w:tc>
      </w:tr>
      <w:tr w:rsidR="002D6E95" w:rsidRPr="003F78EF">
        <w:trPr>
          <w:trHeight w:val="255"/>
        </w:trPr>
        <w:tc>
          <w:tcPr>
            <w:tcW w:w="339"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1</w:t>
            </w:r>
          </w:p>
        </w:tc>
      </w:tr>
      <w:tr w:rsidR="002D6E95" w:rsidRPr="003F78EF">
        <w:trPr>
          <w:trHeight w:val="255"/>
        </w:trPr>
        <w:tc>
          <w:tcPr>
            <w:tcW w:w="339"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left"/>
              <w:rPr>
                <w:sz w:val="20"/>
                <w:szCs w:val="20"/>
              </w:rPr>
            </w:pPr>
            <w:r w:rsidRPr="003F78EF">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m</w:t>
            </w:r>
            <w:r w:rsidRPr="004B272A">
              <w:rPr>
                <w:sz w:val="20"/>
                <w:szCs w:val="20"/>
                <w:vertAlign w:val="superscript"/>
              </w:rPr>
              <w:t>2</w:t>
            </w:r>
          </w:p>
        </w:tc>
        <w:tc>
          <w:tcPr>
            <w:tcW w:w="800" w:type="pct"/>
            <w:tcBorders>
              <w:top w:val="single" w:sz="8" w:space="0" w:color="FFFFFF"/>
              <w:left w:val="single" w:sz="8" w:space="0" w:color="FFFFFF"/>
              <w:bottom w:val="single" w:sz="8" w:space="0" w:color="FFFFFF"/>
            </w:tcBorders>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vAlign w:val="center"/>
          </w:tcPr>
          <w:p w:rsidR="002D6E95" w:rsidRPr="00D6689C" w:rsidRDefault="002D6E95" w:rsidP="00400FDB">
            <w:pPr>
              <w:snapToGrid w:val="0"/>
              <w:spacing w:before="0" w:after="0" w:line="240" w:lineRule="auto"/>
              <w:jc w:val="center"/>
              <w:rPr>
                <w:sz w:val="20"/>
                <w:szCs w:val="20"/>
              </w:rPr>
            </w:pPr>
            <w:r>
              <w:rPr>
                <w:sz w:val="20"/>
                <w:szCs w:val="20"/>
              </w:rPr>
              <w:t>5 580</w:t>
            </w:r>
          </w:p>
        </w:tc>
      </w:tr>
    </w:tbl>
    <w:p w:rsidR="002D6E95" w:rsidRPr="00131DFD" w:rsidRDefault="002D6E95" w:rsidP="00141CEC">
      <w:pPr>
        <w:pStyle w:val="NoSpacing"/>
        <w:jc w:val="center"/>
        <w:rPr>
          <w:i/>
          <w:iCs/>
          <w:color w:val="003366"/>
          <w:sz w:val="20"/>
          <w:szCs w:val="20"/>
        </w:rPr>
      </w:pPr>
      <w:r w:rsidRPr="00131DFD">
        <w:rPr>
          <w:i/>
          <w:iCs/>
          <w:color w:val="003366"/>
          <w:sz w:val="20"/>
          <w:szCs w:val="20"/>
        </w:rPr>
        <w:t xml:space="preserve">Źródło: </w:t>
      </w:r>
      <w:r>
        <w:rPr>
          <w:i/>
          <w:iCs/>
          <w:color w:val="003366"/>
          <w:sz w:val="20"/>
          <w:szCs w:val="20"/>
        </w:rPr>
        <w:t>Wydział Budynków Urzędu Miasta Gdyni</w:t>
      </w:r>
    </w:p>
    <w:p w:rsidR="002D6E95" w:rsidRDefault="002D6E95" w:rsidP="00F1091D">
      <w:pPr>
        <w:pStyle w:val="Legenda1"/>
        <w:spacing w:before="240" w:after="0"/>
        <w:ind w:left="1134" w:hanging="1134"/>
      </w:pPr>
      <w:bookmarkStart w:id="36" w:name="_Toc305155537"/>
      <w:r w:rsidRPr="003F78EF">
        <w:t>Tabela</w:t>
      </w:r>
      <w:r>
        <w:t xml:space="preserve"> 14</w:t>
      </w:r>
      <w:r w:rsidRPr="003F78EF">
        <w:t>: Wskaźniki rezultatu dla projektu: Rozb</w:t>
      </w:r>
      <w:r>
        <w:t>udowa i przebudowa, adaptacja i </w:t>
      </w:r>
      <w:r w:rsidRPr="003F78EF">
        <w:t>wyposażenie budynku Dworca Morskiego oraz Magazynu Tranzytowego na potrzeby Muzeum Emigracji</w:t>
      </w:r>
      <w:bookmarkEnd w:id="36"/>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(2016</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D6689C">
              <w:rPr>
                <w:sz w:val="20"/>
                <w:szCs w:val="20"/>
              </w:rPr>
              <w:t>12 000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Pr>
                <w:sz w:val="20"/>
                <w:szCs w:val="20"/>
              </w:rPr>
              <w:t xml:space="preserve">Liczba </w:t>
            </w:r>
            <w:r w:rsidRPr="003F78EF">
              <w:rPr>
                <w:sz w:val="20"/>
                <w:szCs w:val="20"/>
              </w:rPr>
              <w:t xml:space="preserve">nowo powstałych miejsc pracy w </w:t>
            </w:r>
            <w:r>
              <w:rPr>
                <w:sz w:val="20"/>
                <w:szCs w:val="20"/>
              </w:rPr>
              <w:t xml:space="preserve">obiektach </w:t>
            </w:r>
            <w:r w:rsidRPr="003F78EF">
              <w:rPr>
                <w:sz w:val="20"/>
                <w:szCs w:val="20"/>
              </w:rPr>
              <w:t>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40</w:t>
            </w:r>
          </w:p>
        </w:tc>
      </w:tr>
    </w:tbl>
    <w:p w:rsidR="002D6E95" w:rsidRPr="00131DFD" w:rsidRDefault="002D6E95" w:rsidP="00141CEC">
      <w:pPr>
        <w:jc w:val="center"/>
        <w:rPr>
          <w:i/>
          <w:iCs/>
          <w:color w:val="003366"/>
          <w:sz w:val="20"/>
          <w:szCs w:val="20"/>
        </w:rPr>
      </w:pPr>
      <w:r w:rsidRPr="00131DFD">
        <w:rPr>
          <w:i/>
          <w:iCs/>
          <w:color w:val="003366"/>
          <w:sz w:val="20"/>
          <w:szCs w:val="20"/>
        </w:rPr>
        <w:t xml:space="preserve">Źródło: </w:t>
      </w:r>
      <w:r>
        <w:rPr>
          <w:i/>
          <w:iCs/>
          <w:color w:val="003366"/>
          <w:sz w:val="20"/>
          <w:szCs w:val="20"/>
        </w:rPr>
        <w:t>Wydział Kultury Urzędu Miasta Gdyni</w:t>
      </w:r>
    </w:p>
    <w:p w:rsidR="002D6E95" w:rsidRPr="003F78EF" w:rsidRDefault="002D6E95" w:rsidP="00141CEC">
      <w:pPr>
        <w:rPr>
          <w:b/>
          <w:bCs/>
        </w:rPr>
      </w:pPr>
      <w:r w:rsidRPr="003F78EF">
        <w:rPr>
          <w:b/>
          <w:bCs/>
        </w:rPr>
        <w:br w:type="page"/>
      </w:r>
      <w:r>
        <w:rPr>
          <w:b/>
          <w:bCs/>
        </w:rPr>
        <w:t xml:space="preserve">Projekt pn.: </w:t>
      </w:r>
      <w:r w:rsidRPr="003F78EF">
        <w:rPr>
          <w:b/>
          <w:bCs/>
        </w:rPr>
        <w:t xml:space="preserve">Rozbudowa i </w:t>
      </w:r>
      <w:r>
        <w:rPr>
          <w:b/>
          <w:bCs/>
        </w:rPr>
        <w:t>nadbudowa</w:t>
      </w:r>
      <w:r w:rsidRPr="003F78EF">
        <w:rPr>
          <w:b/>
          <w:bCs/>
        </w:rPr>
        <w:t xml:space="preserve"> budynku Hotelu Kaszubskiego przy ul. Sędzickiego 13 w</w:t>
      </w:r>
      <w:r>
        <w:rPr>
          <w:b/>
          <w:bCs/>
        </w:rPr>
        <w:t> </w:t>
      </w:r>
      <w:r w:rsidRPr="003F78EF">
        <w:rPr>
          <w:b/>
          <w:bCs/>
        </w:rPr>
        <w:t>Gdyni</w:t>
      </w:r>
    </w:p>
    <w:p w:rsidR="002D6E95" w:rsidRPr="002B6B9D" w:rsidRDefault="002D6E95" w:rsidP="00E31CBD">
      <w:pPr>
        <w:pStyle w:val="Legenda1"/>
        <w:spacing w:before="240" w:after="0"/>
        <w:jc w:val="left"/>
      </w:pPr>
      <w:bookmarkStart w:id="37" w:name="_Toc305155507"/>
      <w:r w:rsidRPr="003F78EF">
        <w:t xml:space="preserve">Rycina </w:t>
      </w:r>
      <w:fldSimple w:instr=" SEQ &quot;Rycina&quot; \*Arabic ">
        <w:r>
          <w:rPr>
            <w:noProof/>
          </w:rPr>
          <w:t>7</w:t>
        </w:r>
      </w:fldSimple>
      <w:r w:rsidRPr="003F78EF">
        <w:t xml:space="preserve">: Lokalizacja projektu Rozbudowa i </w:t>
      </w:r>
      <w:r>
        <w:t>nadbudowa</w:t>
      </w:r>
      <w:r w:rsidRPr="003F78EF">
        <w:t xml:space="preserve"> budynku Hotelu Kaszubskiego</w:t>
      </w:r>
      <w:bookmarkEnd w:id="37"/>
    </w:p>
    <w:p w:rsidR="002D6E95" w:rsidRDefault="002D6E95" w:rsidP="00141CEC">
      <w:pPr>
        <w:spacing w:before="0" w:after="0"/>
        <w:jc w:val="center"/>
        <w:rPr>
          <w:color w:val="8DB3E2"/>
          <w:sz w:val="20"/>
          <w:szCs w:val="20"/>
        </w:rPr>
      </w:pPr>
    </w:p>
    <w:p w:rsidR="002D6E95" w:rsidRPr="002B6B9D" w:rsidRDefault="002D6E95" w:rsidP="00141CEC">
      <w:pPr>
        <w:spacing w:before="0" w:after="0"/>
        <w:jc w:val="center"/>
        <w:rPr>
          <w:color w:val="8DB3E2"/>
          <w:sz w:val="20"/>
          <w:szCs w:val="20"/>
        </w:rPr>
      </w:pPr>
      <w:r w:rsidRPr="004C73EC">
        <w:rPr>
          <w:noProof/>
          <w:color w:val="8DB3E2"/>
          <w:sz w:val="20"/>
          <w:szCs w:val="20"/>
          <w:lang w:eastAsia="pl-PL"/>
        </w:rPr>
        <w:pict>
          <v:shape id="Obraz 14" o:spid="_x0000_i1038" type="#_x0000_t75" alt="mapa hotel kaszubski" style="width:407.25pt;height:242.25pt;visibility:visible">
            <v:imagedata r:id="rId31" o:title=""/>
          </v:shape>
        </w:pict>
      </w:r>
    </w:p>
    <w:p w:rsidR="002D6E95" w:rsidRPr="003F78EF" w:rsidRDefault="002D6E95" w:rsidP="00F1091D">
      <w:r w:rsidRPr="003F78EF">
        <w:t xml:space="preserve">Projekt przewiduje rozbudowę, </w:t>
      </w:r>
      <w:r>
        <w:t xml:space="preserve">nadbudowę, </w:t>
      </w:r>
      <w:r w:rsidRPr="003F78EF">
        <w:t>modernizację i adaptację istniejącego budynku przy ul. Sędzickiego 13 na obiekt hotelowy z zachowaniem jego historycznej formy. Budynek ten położony jest u podnóża Kamiennej Góry (w sąsiedztwie Teatru Muzycznego) na obszarze zespołu urbanistycznego wpisanego do rejestru zabytków. Zakwalifikowany jest jako obiekt o wysokich walorach kulturowych, dlatego projekt zakłada przywrócenie budynkowi jego funkcji hotelowej. W celu spełnienia obecnych wymogów kategoryzacji hoteli zaprojektowano rozbudowę części podziemnej budynku i nadbudowę kondygnacji z antresolą. W kondygnacjach nadziemnych znajd</w:t>
      </w:r>
      <w:r>
        <w:t>ować</w:t>
      </w:r>
      <w:r w:rsidRPr="003F78EF">
        <w:t xml:space="preserve"> się </w:t>
      </w:r>
      <w:r>
        <w:t xml:space="preserve">będzie </w:t>
      </w:r>
      <w:r w:rsidRPr="003F78EF">
        <w:t xml:space="preserve">45 pokoi hotelowych o </w:t>
      </w:r>
      <w:r>
        <w:t>odpowiednim</w:t>
      </w:r>
      <w:r w:rsidRPr="003F78EF">
        <w:t xml:space="preserve"> standardzie, a w części podziemnej zespół sal konferencyjnych, sala restauracyjna z barem, zespół fitness i Spa oraz niezbędne zaplecze hotelowe. </w:t>
      </w:r>
    </w:p>
    <w:p w:rsidR="002D6E95" w:rsidRPr="003F78EF" w:rsidRDefault="002D6E95" w:rsidP="00F1091D">
      <w:r w:rsidRPr="003F78EF">
        <w:t>Projektowana nadbudowa kontrastuje swoją formą z istniejącą masywną bryłą budynku, jednocześnie podkreślając historyczną kompozycję zastaną obiektu. Zastosowane będą jako materiały wykończeniowe stal i szkło, które nadadzą nadbudowie lekkości. W oparciu o istniejącą dokumentację fotograficzną przedwojennego hotelu poszerzono łącznik, akcentując nowo powstałe ściany jako płaszczyzny szklane, kontrastujące z zastanymi murami.</w:t>
      </w:r>
    </w:p>
    <w:p w:rsidR="002D6E95" w:rsidRDefault="002D6E95" w:rsidP="00141CEC">
      <w:r w:rsidRPr="003F78EF">
        <w:t>Układ urban</w:t>
      </w:r>
      <w:r>
        <w:t>istyczny obiektu i otoczenia pozostanie bez zmian w </w:t>
      </w:r>
      <w:r w:rsidRPr="003F78EF">
        <w:t>stosunku do obiektu zabytkowego, natomiast z uwagi na konieczność zapewnienia odpowiedniej ilości miejsc parkingowych zaprojektowano parking podziemny z wjazdem do podziemia od strony wschodniej oraz parking naziemny z wjazdem od strony południowej. Podstawowy układ komunikacyjny tworzy ulica Franciszka Sędzickiego okalająca działkę hotelu.</w:t>
      </w:r>
    </w:p>
    <w:p w:rsidR="002D6E95" w:rsidRPr="00F40B41" w:rsidRDefault="002D6E95" w:rsidP="00F1091D">
      <w:r>
        <w:t>Obszar planowanej inwestycji objęty</w:t>
      </w:r>
      <w:r w:rsidRPr="00F40B41">
        <w:t xml:space="preserve"> </w:t>
      </w:r>
      <w:r>
        <w:t xml:space="preserve">jest </w:t>
      </w:r>
      <w:r w:rsidRPr="00F40B41">
        <w:t>miejscowym planem zagospodarowania przestrzennego Kamiennej Góry (Uchwała nr XXXII/754/05 Rady Miasta Gdyni z dnia 22 czerwca 2005 r.,</w:t>
      </w:r>
      <w:r>
        <w:t xml:space="preserve"> </w:t>
      </w:r>
      <w:r w:rsidRPr="00F40B41">
        <w:t>Dz. Urz. Woj. Pomorskiego z dnia 17 sierpnia 2005 r., nr 79, poz. 1587), opracowanym zgodnie ze Studium uwarunkowań i kierunków zagospodarowania przestrzennego Gdyni, które zostało przyjęte przez Radę Miasta Gdyni Uchwałą nr XVII/400/08 z dnia 27 lutego 2008 r., ustalającym zarówno przeznaczenie terenów, jak i sposoby ich zagospodarowania i zabudowy.</w:t>
      </w:r>
    </w:p>
    <w:p w:rsidR="002D6E95" w:rsidRPr="003F78EF" w:rsidRDefault="002D6E95" w:rsidP="00F1091D">
      <w:pPr>
        <w:spacing w:before="240"/>
        <w:rPr>
          <w:u w:val="single"/>
        </w:rPr>
      </w:pPr>
      <w:r w:rsidRPr="003F78EF">
        <w:rPr>
          <w:u w:val="single"/>
        </w:rPr>
        <w:t>Wskaźniki produktu i rezultatu</w:t>
      </w:r>
    </w:p>
    <w:p w:rsidR="002D6E95" w:rsidRDefault="002D6E95" w:rsidP="00F1091D">
      <w:pPr>
        <w:pStyle w:val="Legenda1"/>
        <w:spacing w:before="240" w:after="0"/>
        <w:ind w:left="1276" w:hanging="1276"/>
      </w:pPr>
      <w:bookmarkStart w:id="38" w:name="_Toc305155538"/>
      <w:r w:rsidRPr="003F78EF">
        <w:t>Tabela</w:t>
      </w:r>
      <w:r>
        <w:t xml:space="preserve"> 15</w:t>
      </w:r>
      <w:r w:rsidRPr="003F78EF">
        <w:t xml:space="preserve">: Wskaźniki produktu dla projektu: Rozbudowa i </w:t>
      </w:r>
      <w:r>
        <w:t>nadbudowa</w:t>
      </w:r>
      <w:r w:rsidRPr="003F78EF">
        <w:t xml:space="preserve"> budynku Hotelu Kaszubskiego przy ul. Sędzickiego 13 w Gdyni</w:t>
      </w:r>
      <w:bookmarkEnd w:id="38"/>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(2013 </w:t>
            </w:r>
            <w:r w:rsidRPr="003F78EF">
              <w:rPr>
                <w:b/>
                <w:bCs/>
                <w:color w:val="FFFFFF"/>
                <w:sz w:val="20"/>
                <w:szCs w:val="20"/>
              </w:rPr>
              <w:t>rok)</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1</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left"/>
              <w:rPr>
                <w:sz w:val="20"/>
                <w:szCs w:val="20"/>
              </w:rPr>
            </w:pPr>
            <w:r w:rsidRPr="0055283C">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center"/>
              <w:rPr>
                <w:sz w:val="20"/>
                <w:szCs w:val="20"/>
              </w:rPr>
            </w:pPr>
            <w:r w:rsidRPr="003F78EF">
              <w:rPr>
                <w:sz w:val="20"/>
                <w:szCs w:val="20"/>
              </w:rPr>
              <w:t>m</w:t>
            </w:r>
            <w:r w:rsidRPr="004B272A">
              <w:rPr>
                <w:sz w:val="20"/>
                <w:szCs w:val="20"/>
                <w:vertAlign w:val="superscript"/>
              </w:rPr>
              <w:t>2</w:t>
            </w:r>
          </w:p>
        </w:tc>
        <w:tc>
          <w:tcPr>
            <w:tcW w:w="800"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3 150</w:t>
            </w:r>
          </w:p>
        </w:tc>
      </w:tr>
      <w:tr w:rsidR="002D6E95" w:rsidRPr="003F78EF">
        <w:trPr>
          <w:trHeight w:val="589"/>
        </w:trPr>
        <w:tc>
          <w:tcPr>
            <w:tcW w:w="338" w:type="pct"/>
            <w:tcBorders>
              <w:top w:val="single" w:sz="8" w:space="0" w:color="FFFFFF"/>
              <w:left w:val="single" w:sz="8" w:space="0" w:color="FFFFFF"/>
              <w:bottom w:val="single" w:sz="8" w:space="0" w:color="FFFFFF"/>
            </w:tcBorders>
            <w:shd w:val="clear" w:color="auto" w:fill="233C81"/>
            <w:vAlign w:val="center"/>
          </w:tcPr>
          <w:p w:rsidR="002D6E95" w:rsidRDefault="002D6E95" w:rsidP="00400FDB">
            <w:pPr>
              <w:snapToGrid w:val="0"/>
              <w:spacing w:before="0" w:after="0" w:line="240" w:lineRule="auto"/>
              <w:jc w:val="center"/>
              <w:rPr>
                <w:color w:val="FFFFFF"/>
                <w:sz w:val="20"/>
                <w:szCs w:val="20"/>
              </w:rPr>
            </w:pPr>
            <w:r>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miejsc parkingowych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33</w:t>
            </w:r>
          </w:p>
        </w:tc>
      </w:tr>
    </w:tbl>
    <w:p w:rsidR="002D6E95" w:rsidRPr="00131DFD" w:rsidRDefault="002D6E95" w:rsidP="00141CEC">
      <w:pPr>
        <w:pStyle w:val="NoSpacing"/>
        <w:jc w:val="center"/>
        <w:rPr>
          <w:i/>
          <w:iCs/>
          <w:color w:val="003366"/>
          <w:sz w:val="20"/>
          <w:szCs w:val="20"/>
        </w:rPr>
      </w:pPr>
      <w:r w:rsidRPr="00131DFD">
        <w:rPr>
          <w:i/>
          <w:iCs/>
          <w:color w:val="003366"/>
          <w:sz w:val="20"/>
          <w:szCs w:val="20"/>
        </w:rPr>
        <w:t>Źródło: Grupa Inwestycyjna Hossa S.A.</w:t>
      </w:r>
    </w:p>
    <w:p w:rsidR="002D6E95" w:rsidRPr="00B93E37" w:rsidRDefault="002D6E95" w:rsidP="00F1091D">
      <w:pPr>
        <w:pStyle w:val="Legenda1"/>
        <w:spacing w:before="240" w:after="0"/>
        <w:ind w:left="1276" w:hanging="1276"/>
      </w:pPr>
      <w:bookmarkStart w:id="39" w:name="_Toc305155539"/>
      <w:r w:rsidRPr="003F78EF">
        <w:t>Tabela</w:t>
      </w:r>
      <w:r>
        <w:t xml:space="preserve"> 16</w:t>
      </w:r>
      <w:r w:rsidRPr="003F78EF">
        <w:t xml:space="preserve">: Wskaźniki rezultatu dla projektu: Rozbudowa i </w:t>
      </w:r>
      <w:r>
        <w:t>nadbudowa</w:t>
      </w:r>
      <w:r w:rsidRPr="003F78EF">
        <w:t xml:space="preserve"> budynku Hotelu Kaszubskiego przy ul. Sędzickiego 13 w Gdyni</w:t>
      </w:r>
      <w:bookmarkEnd w:id="39"/>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(2014</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Pr>
                <w:sz w:val="20"/>
                <w:szCs w:val="20"/>
              </w:rPr>
              <w:t>50 0</w:t>
            </w:r>
            <w:r w:rsidRPr="00D6689C">
              <w:rPr>
                <w:sz w:val="20"/>
                <w:szCs w:val="20"/>
              </w:rPr>
              <w:t>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Pr>
                <w:sz w:val="20"/>
                <w:szCs w:val="20"/>
              </w:rPr>
              <w:t xml:space="preserve">Liczba </w:t>
            </w:r>
            <w:r w:rsidRPr="003F78EF">
              <w:rPr>
                <w:sz w:val="20"/>
                <w:szCs w:val="20"/>
              </w:rPr>
              <w:t xml:space="preserve">nowo powstałych miejsc pracy w </w:t>
            </w:r>
            <w:r>
              <w:rPr>
                <w:sz w:val="20"/>
                <w:szCs w:val="20"/>
              </w:rPr>
              <w:t xml:space="preserve">obiektach </w:t>
            </w:r>
            <w:r w:rsidRPr="003F78EF">
              <w:rPr>
                <w:sz w:val="20"/>
                <w:szCs w:val="20"/>
              </w:rPr>
              <w:t>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30</w:t>
            </w:r>
          </w:p>
        </w:tc>
      </w:tr>
    </w:tbl>
    <w:p w:rsidR="002D6E95" w:rsidRPr="00131DFD" w:rsidRDefault="002D6E95" w:rsidP="00141CEC">
      <w:pPr>
        <w:jc w:val="center"/>
        <w:rPr>
          <w:i/>
          <w:iCs/>
          <w:color w:val="003366"/>
          <w:sz w:val="20"/>
          <w:szCs w:val="20"/>
        </w:rPr>
      </w:pPr>
      <w:r w:rsidRPr="00131DFD">
        <w:rPr>
          <w:i/>
          <w:iCs/>
          <w:color w:val="003366"/>
          <w:sz w:val="20"/>
          <w:szCs w:val="20"/>
        </w:rPr>
        <w:t>Źródło: Grupa Inwestycyjna Hossa S.A.</w:t>
      </w:r>
    </w:p>
    <w:p w:rsidR="002D6E95" w:rsidRDefault="002D6E95" w:rsidP="003F78EF">
      <w:pPr>
        <w:pStyle w:val="WW-Akapitzlist1"/>
        <w:spacing w:before="120" w:after="120"/>
        <w:ind w:left="0"/>
        <w:jc w:val="both"/>
        <w:rPr>
          <w:color w:val="3D3D3D"/>
          <w:sz w:val="24"/>
          <w:szCs w:val="24"/>
        </w:rPr>
        <w:sectPr w:rsidR="002D6E95">
          <w:pgSz w:w="11906" w:h="16838"/>
          <w:pgMar w:top="1134" w:right="1276" w:bottom="1134" w:left="1134" w:header="1049" w:footer="709" w:gutter="0"/>
          <w:cols w:space="708"/>
          <w:titlePg/>
          <w:docGrid w:linePitch="360"/>
        </w:sectPr>
      </w:pPr>
    </w:p>
    <w:p w:rsidR="002D6E95" w:rsidRPr="003F78EF" w:rsidRDefault="002D6E95" w:rsidP="004B6C2D">
      <w:pPr>
        <w:pStyle w:val="WW-Akapitzlist1"/>
        <w:numPr>
          <w:ilvl w:val="0"/>
          <w:numId w:val="6"/>
        </w:numPr>
        <w:spacing w:before="240" w:after="120"/>
        <w:ind w:left="714" w:hanging="357"/>
        <w:jc w:val="both"/>
        <w:rPr>
          <w:b/>
          <w:bCs/>
          <w:sz w:val="24"/>
          <w:szCs w:val="24"/>
        </w:rPr>
      </w:pPr>
      <w:r w:rsidRPr="003F78EF">
        <w:rPr>
          <w:b/>
          <w:bCs/>
          <w:sz w:val="24"/>
          <w:szCs w:val="24"/>
        </w:rPr>
        <w:t>Obszar problemowy/rozwojowy: Tereny postoczniowe</w:t>
      </w:r>
      <w:r>
        <w:rPr>
          <w:b/>
          <w:bCs/>
          <w:sz w:val="24"/>
          <w:szCs w:val="24"/>
        </w:rPr>
        <w:tab/>
      </w:r>
    </w:p>
    <w:p w:rsidR="002D6E95" w:rsidRPr="00504573" w:rsidRDefault="002D6E95" w:rsidP="00F1091D">
      <w:pPr>
        <w:suppressAutoHyphens w:val="0"/>
      </w:pPr>
      <w:r w:rsidRPr="00504573">
        <w:t>W latach 2006-2008 Stocznia Gdynia S.A. była przedmiotem restrukturyzacji. W listopadzie 2008 roku Komisja Europejska uznała państwową pomoc udzieloną stoczni za niedozwoloną pomoc publiczną. Zgodnie z przyjętą ustawą z dnia 19 grudnia 2008 r. o postępowaniu kompensacyjnym w podmiotach o szczególnym znaczeniu dla polskiego przemysłu stoczniowego (</w:t>
      </w:r>
      <w:hyperlink r:id="rId32" w:history="1">
        <w:r w:rsidRPr="00504573">
          <w:t>Dz.U. z 2008 r. Nr 233, poz. 1569</w:t>
        </w:r>
      </w:hyperlink>
      <w:r w:rsidRPr="00504573">
        <w:t xml:space="preserve">) przeprowadzono postępowanie kompensacyjne Stoczni Gdynia, polegające na likwidacji poprzez całkowitą wyprzedaż majątku stoczni w przetargu nieograniczonym oraz zwolnienia grupowe obejmujące wszystkich pracowników. </w:t>
      </w:r>
    </w:p>
    <w:p w:rsidR="002D6E95" w:rsidRPr="003F78EF" w:rsidRDefault="002D6E95" w:rsidP="00F1091D">
      <w:r>
        <w:t>Obszar dawnej Stoczni Gdynia S.A.,</w:t>
      </w:r>
      <w:r w:rsidRPr="003F78EF">
        <w:t xml:space="preserve"> usytuowan</w:t>
      </w:r>
      <w:r>
        <w:t>y</w:t>
      </w:r>
      <w:r w:rsidRPr="003F78EF">
        <w:t xml:space="preserve"> </w:t>
      </w:r>
      <w:r>
        <w:t>jest</w:t>
      </w:r>
      <w:r w:rsidRPr="003F78EF">
        <w:t xml:space="preserve"> w granicach administracyjnych Portu Gdynia</w:t>
      </w:r>
      <w:r>
        <w:t>. I</w:t>
      </w:r>
      <w:r w:rsidRPr="006B1450">
        <w:t>nfrastruktur</w:t>
      </w:r>
      <w:r>
        <w:t>a</w:t>
      </w:r>
      <w:r w:rsidRPr="006B1450">
        <w:t xml:space="preserve"> techniczn</w:t>
      </w:r>
      <w:r>
        <w:t>a</w:t>
      </w:r>
      <w:r w:rsidRPr="006B1450">
        <w:t xml:space="preserve"> terenów</w:t>
      </w:r>
      <w:r>
        <w:t xml:space="preserve"> byłej Stoczni Gdynia S.A. </w:t>
      </w:r>
      <w:r w:rsidRPr="006B1450">
        <w:t>jest w złym stanie, wymagającym kompleksowej pr</w:t>
      </w:r>
      <w:r w:rsidRPr="00CA31D9">
        <w:t xml:space="preserve">zebudowy i modernizacji. Na terenach tych znajdują się drogi wewnętrzne o nawierzchni bitumicznej, w większości silnie zniszczonej oraz gęsta sieć bocznic kolejowych, częściowo rozebranych. W wyniku podziału terenu postoczniowego i sprzedaży sieć </w:t>
      </w:r>
      <w:r>
        <w:t>infrastruktury technicznej i dróg</w:t>
      </w:r>
      <w:r w:rsidRPr="00CA31D9">
        <w:t xml:space="preserve"> została poprzecinana granicami terenów różnych właścicieli i stała się niefunkcjonalna. Ponadto ruch drogowy jest utrudniony ze względu na występujące ubytki nawierzchni jezdni oraz zniszczon</w:t>
      </w:r>
      <w:r>
        <w:t>e przejazdy kolejowe. Istniejące systemy k</w:t>
      </w:r>
      <w:r w:rsidRPr="006B1450">
        <w:t>analizac</w:t>
      </w:r>
      <w:r>
        <w:t>ji sanitarnej</w:t>
      </w:r>
      <w:r w:rsidRPr="006B1450">
        <w:t xml:space="preserve"> i wodociągowe</w:t>
      </w:r>
      <w:r>
        <w:t>j</w:t>
      </w:r>
      <w:r w:rsidRPr="006B1450">
        <w:t xml:space="preserve"> nie spełniają wymogów funkcjonalnych związanych z planowanym sposobem zagospodarowania terenu oraz z podziałem terenów dawnej stoczni na mniejsze podmioty gospodarcze funkcjonujące na własnych wydzielonych terenach i z własnym rachunkiem gospodarczym.</w:t>
      </w:r>
      <w:r>
        <w:t xml:space="preserve"> Także in</w:t>
      </w:r>
      <w:r w:rsidRPr="002B7760">
        <w:t xml:space="preserve">frastruktura elektroenergetyczna </w:t>
      </w:r>
      <w:r>
        <w:t xml:space="preserve">oraz elementy infrastruktury cieplnej wymagają przebudowy. </w:t>
      </w:r>
    </w:p>
    <w:p w:rsidR="002D6E95" w:rsidRPr="003F78EF" w:rsidRDefault="002D6E95" w:rsidP="00F1091D">
      <w:r w:rsidRPr="003F78EF">
        <w:t>W związku z realizacją zadań związanych z organizacją spr</w:t>
      </w:r>
      <w:r>
        <w:t xml:space="preserve">awnego funkcjonowania terenów </w:t>
      </w:r>
      <w:r w:rsidRPr="003F78EF">
        <w:t>dawnej Stoczni Gdynia S.A., Pomorska Specjalna Stref</w:t>
      </w:r>
      <w:r>
        <w:t>a Ekonomiczna Sp. z o.o. (PSSE) złożyła wniosek o </w:t>
      </w:r>
      <w:r w:rsidRPr="003F78EF">
        <w:t>opracowanie miejscowego planu zagospodarowania przestrzennego</w:t>
      </w:r>
      <w:r w:rsidRPr="00CA31D9">
        <w:t xml:space="preserve"> </w:t>
      </w:r>
      <w:r w:rsidRPr="003F78EF">
        <w:t xml:space="preserve">rejonu dawnej Stoczni Gdynia. Wnioskujący podjął </w:t>
      </w:r>
      <w:r>
        <w:t xml:space="preserve">również </w:t>
      </w:r>
      <w:r w:rsidRPr="003F78EF">
        <w:t>działania w kierunku opracowania wielobranżowej koncepcji zagospodarowania terenu Pomorskiej Specja</w:t>
      </w:r>
      <w:r>
        <w:t>lnej Strefy Ekonomicznej wraz z </w:t>
      </w:r>
      <w:r w:rsidRPr="003F78EF">
        <w:t xml:space="preserve">otaczającymi obszarami, która będzie stanowić podstawę do formułowania ustaleń planu miejscowego. </w:t>
      </w:r>
    </w:p>
    <w:p w:rsidR="002D6E95" w:rsidRPr="003F78EF" w:rsidRDefault="002D6E95" w:rsidP="00F1091D">
      <w:r w:rsidRPr="003F78EF">
        <w:t xml:space="preserve">Na </w:t>
      </w:r>
      <w:r>
        <w:t>podstawie</w:t>
      </w:r>
      <w:r w:rsidRPr="003F78EF">
        <w:t xml:space="preserve"> Uchwały Nr V/74/11 </w:t>
      </w:r>
      <w:r>
        <w:t>Rady</w:t>
      </w:r>
      <w:r w:rsidRPr="003F78EF">
        <w:t xml:space="preserve"> Miasta Gdyni z dnia 23 lutego 2011 r. przystąpi</w:t>
      </w:r>
      <w:r>
        <w:t>ono</w:t>
      </w:r>
      <w:r w:rsidRPr="003F78EF">
        <w:t xml:space="preserve"> do sporządzenia miejscowego planu zagospodarowania przestrzennego rejonu dawnej Stoczni Gdynia. Granica obszaru objętego planem przebiega następująco: </w:t>
      </w:r>
    </w:p>
    <w:p w:rsidR="002D6E95" w:rsidRPr="003F78EF" w:rsidRDefault="002D6E95" w:rsidP="004B6C2D">
      <w:pPr>
        <w:pStyle w:val="ListParagraph"/>
        <w:numPr>
          <w:ilvl w:val="0"/>
          <w:numId w:val="18"/>
        </w:numPr>
        <w:suppressAutoHyphens w:val="0"/>
        <w:spacing w:before="60" w:after="60"/>
        <w:ind w:left="714" w:hanging="357"/>
      </w:pPr>
      <w:r w:rsidRPr="003F78EF">
        <w:t xml:space="preserve">od północnego-zachodu – wzdłuż ulicy Energetyków do Nabrzeża Greckiego, obejmując dodatkowo teren położony na południe od ul. Gołębiej, </w:t>
      </w:r>
    </w:p>
    <w:p w:rsidR="002D6E95" w:rsidRPr="003F78EF" w:rsidRDefault="002D6E95" w:rsidP="004B6C2D">
      <w:pPr>
        <w:pStyle w:val="ListParagraph"/>
        <w:numPr>
          <w:ilvl w:val="0"/>
          <w:numId w:val="18"/>
        </w:numPr>
        <w:suppressAutoHyphens w:val="0"/>
        <w:spacing w:before="60" w:after="60"/>
        <w:ind w:left="714" w:hanging="357"/>
      </w:pPr>
      <w:r w:rsidRPr="003F78EF">
        <w:t xml:space="preserve">od północnego-wschodu – wzdłuż linii basenów portowych, </w:t>
      </w:r>
    </w:p>
    <w:p w:rsidR="002D6E95" w:rsidRPr="003F78EF" w:rsidRDefault="002D6E95" w:rsidP="004B6C2D">
      <w:pPr>
        <w:pStyle w:val="ListParagraph"/>
        <w:numPr>
          <w:ilvl w:val="0"/>
          <w:numId w:val="18"/>
        </w:numPr>
        <w:suppressAutoHyphens w:val="0"/>
        <w:spacing w:before="60" w:after="60"/>
        <w:ind w:left="714" w:hanging="357"/>
      </w:pPr>
      <w:r w:rsidRPr="003F78EF">
        <w:t xml:space="preserve">od południowego-wschodu – wzdłuż ulicy Rumuńskiej, obejmując część Nabrzeża Węgierskiego, następnie wzdłuż ulicy Czechosłowackiej i Alei Solidarności, </w:t>
      </w:r>
    </w:p>
    <w:p w:rsidR="002D6E95" w:rsidRPr="003F78EF" w:rsidRDefault="002D6E95" w:rsidP="004B6C2D">
      <w:pPr>
        <w:pStyle w:val="ListParagraph"/>
        <w:numPr>
          <w:ilvl w:val="0"/>
          <w:numId w:val="18"/>
        </w:numPr>
        <w:suppressAutoHyphens w:val="0"/>
        <w:spacing w:before="60" w:after="60"/>
        <w:ind w:left="714" w:hanging="357"/>
      </w:pPr>
      <w:r w:rsidRPr="003F78EF">
        <w:t xml:space="preserve">od południowego-zachodu – wzdłuż terenów kolejowych, obejmując teren w rejonie ul. Czechosłowackiej i część ul. Janka Wiśniewskiego. </w:t>
      </w:r>
    </w:p>
    <w:p w:rsidR="002D6E95" w:rsidRPr="003F78EF" w:rsidRDefault="002D6E95" w:rsidP="00453A4E">
      <w:r w:rsidRPr="003F78EF">
        <w:t xml:space="preserve">Przewidywane w planie rozwiązania są zgodne z ustaleniami Studium uwarunkowań i kierunków zagospodarowania przestrzennego Gdyni (uchwała nr XVII/400/08 z dnia 27 lutego 2008 r.). W zakresie struktury przestrzennej Studium określa obszar objęty planem </w:t>
      </w:r>
      <w:r w:rsidRPr="00CA31D9">
        <w:t xml:space="preserve">jako strefę portowo - przemysłowo – usługową. </w:t>
      </w:r>
      <w:r w:rsidRPr="003F78EF">
        <w:t xml:space="preserve">W zakresie struktury funkcjonalnej Studium przewiduje przeznaczenie tego obszaru na tereny produkcyjno </w:t>
      </w:r>
      <w:r>
        <w:t>–</w:t>
      </w:r>
      <w:r w:rsidRPr="003F78EF">
        <w:t xml:space="preserve"> usługowe</w:t>
      </w:r>
      <w:r>
        <w:t>.</w:t>
      </w:r>
    </w:p>
    <w:p w:rsidR="002D6E95" w:rsidRDefault="002D6E95" w:rsidP="00F1091D">
      <w:r w:rsidRPr="003F78EF">
        <w:t xml:space="preserve"> </w:t>
      </w:r>
      <w:r>
        <w:t>N</w:t>
      </w:r>
      <w:r w:rsidRPr="003F78EF">
        <w:t>iedostosowan</w:t>
      </w:r>
      <w:r>
        <w:t>y</w:t>
      </w:r>
      <w:r w:rsidRPr="003F78EF">
        <w:t xml:space="preserve"> do</w:t>
      </w:r>
      <w:r>
        <w:t xml:space="preserve"> rozczłonkowanej struktury własnościowej nieruchomości </w:t>
      </w:r>
      <w:r w:rsidRPr="003F78EF">
        <w:t>oraz realizowanych działalności</w:t>
      </w:r>
      <w:r w:rsidRPr="00416414">
        <w:t xml:space="preserve"> </w:t>
      </w:r>
      <w:r>
        <w:t xml:space="preserve">na terenie byłej Stoczni Gdynia </w:t>
      </w:r>
      <w:r w:rsidRPr="003F78EF">
        <w:t>stan infrastruktury publicznej, jak również zniszczona zabudowa sprawia, że teren ten jest</w:t>
      </w:r>
      <w:r>
        <w:t xml:space="preserve"> nieefektywnie wykorzystywany i </w:t>
      </w:r>
      <w:r w:rsidRPr="003F78EF">
        <w:t xml:space="preserve">częściowo niezagospodarowany. Obszar ma duży potencjał przyciągania inwestorów krajowych i zagranicznych, który jeśli zostanie odpowiednio wykorzystany, zostanie jednym z istotnych obszarów napędzających gospodarkę usługowo-przemysłową Gdyni. </w:t>
      </w:r>
    </w:p>
    <w:p w:rsidR="002D6E95" w:rsidRPr="00C36F6D" w:rsidRDefault="002D6E95" w:rsidP="00F1091D">
      <w:pPr>
        <w:pStyle w:val="Akapitzlist1"/>
      </w:pPr>
      <w:r>
        <w:t xml:space="preserve">W ramach Inicjatywy JESSICA </w:t>
      </w:r>
      <w:r w:rsidRPr="003F78EF">
        <w:t>Pomorska Specjalna Stref</w:t>
      </w:r>
      <w:r>
        <w:t xml:space="preserve">a Ekonomiczna Sp. z o.o. planuje realizację projektu pn.: </w:t>
      </w:r>
      <w:r w:rsidRPr="00C36F6D">
        <w:t xml:space="preserve"> </w:t>
      </w:r>
    </w:p>
    <w:p w:rsidR="002D6E95" w:rsidRDefault="002D6E95" w:rsidP="00F1091D">
      <w:pPr>
        <w:rPr>
          <w:b/>
          <w:bCs/>
          <w:sz w:val="23"/>
          <w:szCs w:val="23"/>
        </w:rPr>
      </w:pPr>
    </w:p>
    <w:p w:rsidR="002D6E95" w:rsidRPr="003F78EF" w:rsidRDefault="002D6E95" w:rsidP="00F1091D">
      <w:pPr>
        <w:rPr>
          <w:b/>
          <w:bCs/>
          <w:sz w:val="23"/>
          <w:szCs w:val="23"/>
        </w:rPr>
      </w:pPr>
      <w:r>
        <w:rPr>
          <w:b/>
          <w:bCs/>
          <w:sz w:val="23"/>
          <w:szCs w:val="23"/>
        </w:rPr>
        <w:t>B</w:t>
      </w:r>
      <w:r w:rsidRPr="003F78EF">
        <w:rPr>
          <w:b/>
          <w:bCs/>
          <w:sz w:val="23"/>
          <w:szCs w:val="23"/>
        </w:rPr>
        <w:t xml:space="preserve">ałtycki Park Przemysłowy w Gdyni (BPPG): rewitalizacja terenów postoczniowych na </w:t>
      </w:r>
      <w:r>
        <w:rPr>
          <w:b/>
          <w:bCs/>
          <w:sz w:val="23"/>
          <w:szCs w:val="23"/>
        </w:rPr>
        <w:t>o</w:t>
      </w:r>
      <w:r w:rsidRPr="003F78EF">
        <w:rPr>
          <w:b/>
          <w:bCs/>
          <w:sz w:val="23"/>
          <w:szCs w:val="23"/>
        </w:rPr>
        <w:t>bszarze dawnej Stoczni Gdynia S.A.- etap I i II</w:t>
      </w:r>
      <w:r>
        <w:rPr>
          <w:b/>
          <w:bCs/>
          <w:sz w:val="23"/>
          <w:szCs w:val="23"/>
        </w:rPr>
        <w:t>.</w:t>
      </w:r>
    </w:p>
    <w:p w:rsidR="002D6E95" w:rsidRPr="003F78EF" w:rsidRDefault="002D6E95" w:rsidP="00F1091D">
      <w:pPr>
        <w:spacing w:before="240" w:after="0"/>
        <w:ind w:left="1134" w:hanging="1134"/>
        <w:rPr>
          <w:b/>
          <w:bCs/>
          <w:color w:val="233C78"/>
        </w:rPr>
      </w:pPr>
      <w:bookmarkStart w:id="40" w:name="_Toc305155508"/>
      <w:r w:rsidRPr="003F78EF">
        <w:rPr>
          <w:b/>
          <w:bCs/>
          <w:color w:val="233C78"/>
        </w:rPr>
        <w:t xml:space="preserve">Rycina </w:t>
      </w:r>
      <w:r w:rsidRPr="003F78EF">
        <w:rPr>
          <w:b/>
          <w:bCs/>
          <w:color w:val="233C78"/>
        </w:rPr>
        <w:fldChar w:fldCharType="begin"/>
      </w:r>
      <w:r w:rsidRPr="003F78EF">
        <w:rPr>
          <w:b/>
          <w:bCs/>
          <w:color w:val="233C78"/>
        </w:rPr>
        <w:instrText xml:space="preserve"> SEQ "Rycina" \*Arabic </w:instrText>
      </w:r>
      <w:r w:rsidRPr="003F78EF">
        <w:rPr>
          <w:b/>
          <w:bCs/>
          <w:color w:val="233C78"/>
        </w:rPr>
        <w:fldChar w:fldCharType="separate"/>
      </w:r>
      <w:r>
        <w:rPr>
          <w:b/>
          <w:bCs/>
          <w:noProof/>
          <w:color w:val="233C78"/>
        </w:rPr>
        <w:t>8</w:t>
      </w:r>
      <w:r w:rsidRPr="003F78EF">
        <w:rPr>
          <w:b/>
          <w:bCs/>
          <w:color w:val="233C78"/>
        </w:rPr>
        <w:fldChar w:fldCharType="end"/>
      </w:r>
      <w:r w:rsidRPr="003F78EF">
        <w:rPr>
          <w:b/>
          <w:bCs/>
          <w:color w:val="233C78"/>
        </w:rPr>
        <w:t>: Lokalizacja projektu Bałtycki Park Przemysłowy w Gdyni (BPPG): Rewitalizacja terenów postoczniowych na obszarze dawnej Stoczni Gdynia S.A.- etap I i II</w:t>
      </w:r>
      <w:bookmarkEnd w:id="40"/>
    </w:p>
    <w:p w:rsidR="002D6E95" w:rsidRPr="00FD0E6B" w:rsidRDefault="002D6E95" w:rsidP="00141CEC">
      <w:pPr>
        <w:jc w:val="center"/>
        <w:rPr>
          <w:color w:val="8DB3E2"/>
          <w:sz w:val="20"/>
          <w:szCs w:val="20"/>
        </w:rPr>
      </w:pPr>
      <w:r w:rsidRPr="004C73EC">
        <w:rPr>
          <w:noProof/>
          <w:color w:val="8DB3E2"/>
          <w:sz w:val="20"/>
          <w:szCs w:val="20"/>
          <w:lang w:eastAsia="pl-PL"/>
        </w:rPr>
        <w:pict>
          <v:shape id="Obraz 15" o:spid="_x0000_i1039" type="#_x0000_t75" alt="mapa Bałtycki Park Przemysłowy" style="width:413.25pt;height:208.5pt;visibility:visible">
            <v:imagedata r:id="rId33" o:title=""/>
          </v:shape>
        </w:pict>
      </w:r>
    </w:p>
    <w:p w:rsidR="002D6E95" w:rsidRPr="003F78EF" w:rsidRDefault="002D6E95" w:rsidP="00F1091D">
      <w:r w:rsidRPr="003F78EF">
        <w:t xml:space="preserve">W zakres projektu wchodzą dwa z czterech etapów rozwoju Bałtyckiego Parku Przemysłowego w Gdyni – Etap I i etap II. Etap III, dotyczący rozbudowa Gdańskiego Parku Naukowo Technologicznego – filia z lokalizacją na terenie postoczniowym w Gdyni, finansowany będzie w ramach PO IG działanie 5.3. Z kolei Etap IV, który dotyczy modernizacji obecnej oraz budowy nowej komercyjnej przestrzeni biurowej, realizowany będzie </w:t>
      </w:r>
      <w:r>
        <w:t>najprawdopodobniej w </w:t>
      </w:r>
      <w:r w:rsidRPr="003F78EF">
        <w:t>partnerstwie publiczno-prywatnym.</w:t>
      </w:r>
    </w:p>
    <w:p w:rsidR="002D6E95" w:rsidRPr="003F78EF" w:rsidRDefault="002D6E95" w:rsidP="00141CEC">
      <w:r w:rsidRPr="003F78EF">
        <w:t>Etap I oraz etap II polega na ekonomicznej odnowie terenu po procesie upadłości Stoczni Gdynia S.A. Projekt przyczynia się do rozwiązania istotnego problemu społeczno-ekonomicznego w regionie, oferując wysokiej jakości zrewitalizowaną lokalizację o charakterze miejskim i produkcyjno-usługowym.</w:t>
      </w:r>
    </w:p>
    <w:p w:rsidR="002D6E95" w:rsidRPr="003F78EF" w:rsidRDefault="002D6E95" w:rsidP="00141CEC">
      <w:r w:rsidRPr="003F78EF">
        <w:t>Etap I projektu składać się będzie z następujących zadań:</w:t>
      </w:r>
    </w:p>
    <w:p w:rsidR="002D6E95" w:rsidRPr="003F78EF" w:rsidRDefault="002D6E95" w:rsidP="00B260E6">
      <w:pPr>
        <w:pStyle w:val="Akapitzlist1"/>
        <w:numPr>
          <w:ilvl w:val="0"/>
          <w:numId w:val="7"/>
        </w:numPr>
        <w:spacing w:before="60" w:after="60"/>
        <w:ind w:left="720"/>
      </w:pPr>
      <w:r w:rsidRPr="003F78EF">
        <w:t>całościowa koncepcja i projekt rewitalizacji kompleksu obszarów postoczniowych nabytych przez PSSE sp. z o.o. w ramach realizacji przez PSSE Rządowego Programu Restrukturyzacji Przemysłu Stoczniowego;</w:t>
      </w:r>
    </w:p>
    <w:p w:rsidR="002D6E95" w:rsidRPr="003F78EF" w:rsidRDefault="002D6E95" w:rsidP="00B260E6">
      <w:pPr>
        <w:pStyle w:val="Akapitzlist1"/>
        <w:numPr>
          <w:ilvl w:val="0"/>
          <w:numId w:val="7"/>
        </w:numPr>
        <w:spacing w:before="60" w:after="60"/>
        <w:ind w:left="720"/>
      </w:pPr>
      <w:r w:rsidRPr="003F78EF">
        <w:t>przebudowa/optymalizacja obecne istniejącej sieci infrastruktury transportowej: drogowej (wraz z uporządkowaniem z budową nowych odcinków dróg, zmiana organizacji ruchu i parkowania) i szynowej oraz otwarcie dostępu dla komunikacji publicznej;</w:t>
      </w:r>
    </w:p>
    <w:p w:rsidR="002D6E95" w:rsidRPr="003F78EF" w:rsidRDefault="002D6E95" w:rsidP="00B260E6">
      <w:pPr>
        <w:pStyle w:val="Akapitzlist1"/>
        <w:numPr>
          <w:ilvl w:val="0"/>
          <w:numId w:val="7"/>
        </w:numPr>
        <w:spacing w:before="60" w:after="60"/>
        <w:ind w:left="720"/>
      </w:pPr>
      <w:r w:rsidRPr="003F78EF">
        <w:t>modernizacja/wymiana obecnie istniejącej (ale dalece zdegradowanej i nieoptymalnie rozłożonej) infrastruktury przesyłu mediów: wodociągi, kanalizacja deszczowa</w:t>
      </w:r>
      <w:r>
        <w:t>.</w:t>
      </w:r>
      <w:r w:rsidRPr="003F78EF">
        <w:t xml:space="preserve"> </w:t>
      </w:r>
    </w:p>
    <w:p w:rsidR="002D6E95" w:rsidRPr="003F78EF" w:rsidRDefault="002D6E95" w:rsidP="00141CEC">
      <w:r w:rsidRPr="003F78EF">
        <w:t xml:space="preserve">Ponadto, równolegle realizowane będą przez inwestorów-przyszłych operatorów sieci inwestycje w nową infrastrukturę ciepłowniczą i przesyłu energii elektrycznej. Są to działania komplementarne z działaniami PSSE w ramach realizacji I Etapu BPPG, ale nie wchodzą w zakres finansowania ze środków niniejszego projektu w ramach RPO </w:t>
      </w:r>
      <w:r>
        <w:t>dla W</w:t>
      </w:r>
      <w:r w:rsidRPr="003F78EF">
        <w:t xml:space="preserve">ojewództwa </w:t>
      </w:r>
      <w:r>
        <w:t>P</w:t>
      </w:r>
      <w:r w:rsidRPr="003F78EF">
        <w:t xml:space="preserve">omorskiego. </w:t>
      </w:r>
    </w:p>
    <w:p w:rsidR="002D6E95" w:rsidRPr="003F78EF" w:rsidRDefault="002D6E95" w:rsidP="00141CEC">
      <w:r w:rsidRPr="003F78EF">
        <w:t xml:space="preserve">W skład Etapu II wchodzą następujące elementy: </w:t>
      </w:r>
    </w:p>
    <w:p w:rsidR="002D6E95" w:rsidRPr="0085357C" w:rsidRDefault="002D6E95" w:rsidP="00B260E6">
      <w:pPr>
        <w:pStyle w:val="Akapitzlist1"/>
        <w:numPr>
          <w:ilvl w:val="0"/>
          <w:numId w:val="11"/>
        </w:numPr>
        <w:spacing w:before="60" w:after="60"/>
        <w:ind w:left="720"/>
        <w:rPr>
          <w:color w:val="auto"/>
        </w:rPr>
      </w:pPr>
      <w:r w:rsidRPr="0085357C">
        <w:rPr>
          <w:color w:val="auto"/>
        </w:rPr>
        <w:t>adaptacja budynku starej kotłowni na funkcje zaplecza szkoleniowego, konferencyjnego, wystawienniczego i biurowego dla podmiotów które zainwestowały w działalność gospodarczą na terenie postoczniowym;</w:t>
      </w:r>
    </w:p>
    <w:p w:rsidR="002D6E95" w:rsidRPr="0085357C" w:rsidRDefault="002D6E95" w:rsidP="00B260E6">
      <w:pPr>
        <w:pStyle w:val="Akapitzlist1"/>
        <w:numPr>
          <w:ilvl w:val="0"/>
          <w:numId w:val="11"/>
        </w:numPr>
        <w:spacing w:before="60" w:after="60"/>
        <w:ind w:left="720"/>
        <w:rPr>
          <w:color w:val="auto"/>
        </w:rPr>
      </w:pPr>
      <w:r w:rsidRPr="0085357C">
        <w:rPr>
          <w:color w:val="auto"/>
        </w:rPr>
        <w:t>zagospodarowanie bezpośredniego otoczenia w/w obiektu;</w:t>
      </w:r>
    </w:p>
    <w:p w:rsidR="002D6E95" w:rsidRPr="0085357C" w:rsidRDefault="002D6E95" w:rsidP="00B260E6">
      <w:pPr>
        <w:pStyle w:val="Akapitzlist1"/>
        <w:numPr>
          <w:ilvl w:val="0"/>
          <w:numId w:val="11"/>
        </w:numPr>
        <w:spacing w:before="60" w:after="60"/>
        <w:ind w:left="720"/>
        <w:rPr>
          <w:color w:val="auto"/>
        </w:rPr>
      </w:pPr>
      <w:r w:rsidRPr="0085357C">
        <w:rPr>
          <w:color w:val="auto"/>
        </w:rPr>
        <w:t>w ramach wspomnianej adaptacji: zmiana systemu ogrzewania budynku i jego termomodernizacja.</w:t>
      </w:r>
    </w:p>
    <w:p w:rsidR="002D6E95" w:rsidRPr="0085357C" w:rsidRDefault="002D6E95" w:rsidP="00F1091D">
      <w:pPr>
        <w:rPr>
          <w:color w:val="auto"/>
        </w:rPr>
      </w:pPr>
      <w:r w:rsidRPr="0085357C">
        <w:rPr>
          <w:color w:val="auto"/>
        </w:rPr>
        <w:t>W wyniku realizacji projektu osiągnięte zostaną następujące rezultaty:</w:t>
      </w:r>
    </w:p>
    <w:p w:rsidR="002D6E95" w:rsidRPr="0085357C" w:rsidRDefault="002D6E95" w:rsidP="00B260E6">
      <w:pPr>
        <w:pStyle w:val="Akapitzlist1"/>
        <w:numPr>
          <w:ilvl w:val="0"/>
          <w:numId w:val="12"/>
        </w:numPr>
        <w:spacing w:before="60" w:after="60"/>
        <w:ind w:left="720"/>
        <w:rPr>
          <w:color w:val="auto"/>
        </w:rPr>
      </w:pPr>
      <w:r w:rsidRPr="0085357C">
        <w:rPr>
          <w:color w:val="auto"/>
        </w:rPr>
        <w:t>rewitalizacja fizyczna/ urbanistyczna i ekonomiczna obszaru ok. 11 ha w pobliżu centrum Miasta;</w:t>
      </w:r>
    </w:p>
    <w:p w:rsidR="002D6E95" w:rsidRPr="0085357C" w:rsidRDefault="002D6E95" w:rsidP="00B260E6">
      <w:pPr>
        <w:numPr>
          <w:ilvl w:val="0"/>
          <w:numId w:val="12"/>
        </w:numPr>
        <w:spacing w:before="60" w:after="60"/>
        <w:ind w:left="720"/>
        <w:rPr>
          <w:color w:val="auto"/>
        </w:rPr>
      </w:pPr>
      <w:r w:rsidRPr="0085357C">
        <w:rPr>
          <w:color w:val="auto"/>
        </w:rPr>
        <w:t>zapewnienie 70-ciu hektarom obszarów przemysłowych dostępu do zmodernizowanej infrastruktury transportowej i przesyłowej;</w:t>
      </w:r>
    </w:p>
    <w:p w:rsidR="002D6E95" w:rsidRPr="0085357C" w:rsidRDefault="002D6E95" w:rsidP="00B260E6">
      <w:pPr>
        <w:pStyle w:val="Akapitzlist1"/>
        <w:numPr>
          <w:ilvl w:val="0"/>
          <w:numId w:val="12"/>
        </w:numPr>
        <w:spacing w:before="60" w:after="60"/>
        <w:ind w:left="720"/>
        <w:rPr>
          <w:color w:val="auto"/>
        </w:rPr>
      </w:pPr>
      <w:r w:rsidRPr="0085357C">
        <w:rPr>
          <w:color w:val="auto"/>
        </w:rPr>
        <w:t>stworzenie warunków do rozwijania się inwestorów obecnie działających na tym terenie oraz posadowienia się nowych;</w:t>
      </w:r>
    </w:p>
    <w:p w:rsidR="002D6E95" w:rsidRPr="0085357C" w:rsidRDefault="002D6E95" w:rsidP="00B260E6">
      <w:pPr>
        <w:pStyle w:val="Akapitzlist1"/>
        <w:numPr>
          <w:ilvl w:val="0"/>
          <w:numId w:val="12"/>
        </w:numPr>
        <w:spacing w:before="60" w:after="60"/>
        <w:ind w:left="720"/>
        <w:rPr>
          <w:color w:val="auto"/>
        </w:rPr>
      </w:pPr>
      <w:r w:rsidRPr="0085357C">
        <w:rPr>
          <w:color w:val="auto"/>
        </w:rPr>
        <w:t>podniesienie konkurencyjności przedsiębiorstw działających na obszarze postyczniowym;</w:t>
      </w:r>
    </w:p>
    <w:p w:rsidR="002D6E95" w:rsidRPr="0085357C" w:rsidRDefault="002D6E95" w:rsidP="00B260E6">
      <w:pPr>
        <w:pStyle w:val="Akapitzlist1"/>
        <w:numPr>
          <w:ilvl w:val="0"/>
          <w:numId w:val="12"/>
        </w:numPr>
        <w:spacing w:before="60" w:after="60"/>
        <w:ind w:left="720"/>
        <w:rPr>
          <w:color w:val="auto"/>
        </w:rPr>
      </w:pPr>
      <w:r w:rsidRPr="0085357C">
        <w:rPr>
          <w:color w:val="auto"/>
        </w:rPr>
        <w:t>utworzenie warunków do powstania trwałych miejsc pracy (od ok. 600 do 1200);</w:t>
      </w:r>
    </w:p>
    <w:p w:rsidR="002D6E95" w:rsidRPr="0085357C" w:rsidRDefault="002D6E95" w:rsidP="00B260E6">
      <w:pPr>
        <w:pStyle w:val="Akapitzlist1"/>
        <w:numPr>
          <w:ilvl w:val="0"/>
          <w:numId w:val="12"/>
        </w:numPr>
        <w:spacing w:before="60" w:after="60"/>
        <w:ind w:left="720"/>
        <w:rPr>
          <w:color w:val="auto"/>
        </w:rPr>
      </w:pPr>
      <w:r w:rsidRPr="0085357C">
        <w:rPr>
          <w:color w:val="auto"/>
        </w:rPr>
        <w:t>podniesienie standardów ochrony środowiska, szczególnie w zakresie gospodarki wodnej i ściekowej.</w:t>
      </w:r>
    </w:p>
    <w:p w:rsidR="002D6E95" w:rsidRPr="003F78EF" w:rsidRDefault="002D6E95" w:rsidP="00F1091D">
      <w:pPr>
        <w:keepNext/>
      </w:pPr>
      <w:r w:rsidRPr="003F78EF">
        <w:t>Żaden z rezultatów nie mógłby zostać osiągnięty bez interwencji środków publicznych.</w:t>
      </w:r>
    </w:p>
    <w:p w:rsidR="002D6E95" w:rsidRPr="003F78EF" w:rsidRDefault="002D6E95" w:rsidP="00F1091D">
      <w:r w:rsidRPr="003F78EF">
        <w:t>Beneficjentami, a tym samym przyszłymi użytkownikami projektu będą:</w:t>
      </w:r>
    </w:p>
    <w:p w:rsidR="002D6E95" w:rsidRPr="003F78EF" w:rsidRDefault="002D6E95" w:rsidP="00B260E6">
      <w:pPr>
        <w:numPr>
          <w:ilvl w:val="0"/>
          <w:numId w:val="2"/>
        </w:numPr>
        <w:spacing w:before="60" w:after="60"/>
        <w:ind w:left="720"/>
      </w:pPr>
      <w:r w:rsidRPr="003F78EF">
        <w:t>PSSE sp. z o.o. jako bezpośredni beneficjent</w:t>
      </w:r>
      <w:r>
        <w:t>;</w:t>
      </w:r>
    </w:p>
    <w:p w:rsidR="002D6E95" w:rsidRPr="003F78EF" w:rsidRDefault="002D6E95" w:rsidP="00B260E6">
      <w:pPr>
        <w:numPr>
          <w:ilvl w:val="0"/>
          <w:numId w:val="2"/>
        </w:numPr>
        <w:spacing w:before="60" w:after="60"/>
        <w:ind w:left="720"/>
      </w:pPr>
      <w:r w:rsidRPr="003F78EF">
        <w:t xml:space="preserve">przedsiębiorstwa obecnie działające na terenie </w:t>
      </w:r>
      <w:r>
        <w:t xml:space="preserve">postoczniowym, dla których </w:t>
      </w:r>
      <w:r w:rsidRPr="003F78EF">
        <w:t>korzyści</w:t>
      </w:r>
      <w:r>
        <w:t>ą będzie</w:t>
      </w:r>
      <w:r w:rsidRPr="003F78EF">
        <w:t xml:space="preserve"> zapewnienie możliwości korzystania ze sprawnej infrastruktury transportowej i przesyłu mediów oraz stworzenie zaplecza dla działań szkoleniowych i reprezentacyjnyc</w:t>
      </w:r>
      <w:r>
        <w:t>h;</w:t>
      </w:r>
      <w:r w:rsidRPr="003F78EF">
        <w:t xml:space="preserve"> </w:t>
      </w:r>
    </w:p>
    <w:p w:rsidR="002D6E95" w:rsidRPr="003F78EF" w:rsidRDefault="002D6E95" w:rsidP="00B260E6">
      <w:pPr>
        <w:numPr>
          <w:ilvl w:val="0"/>
          <w:numId w:val="2"/>
        </w:numPr>
        <w:spacing w:before="60" w:after="60"/>
        <w:ind w:left="720"/>
      </w:pPr>
      <w:r w:rsidRPr="003F78EF">
        <w:t>przedsiębiorstwa w przyszłości planujące rozpoczęcie działalności na terenie postocz</w:t>
      </w:r>
      <w:r>
        <w:t>niowym, przychodzące z zewnątrz;</w:t>
      </w:r>
    </w:p>
    <w:p w:rsidR="002D6E95" w:rsidRPr="003F78EF" w:rsidRDefault="002D6E95" w:rsidP="00B260E6">
      <w:pPr>
        <w:numPr>
          <w:ilvl w:val="0"/>
          <w:numId w:val="2"/>
        </w:numPr>
        <w:spacing w:before="60" w:after="60"/>
        <w:ind w:left="720"/>
      </w:pPr>
      <w:r w:rsidRPr="003F78EF">
        <w:t>przedsiębiorstwa typu „spin-off” i „spin-out” powstające na bazie aktywności ekonomicz</w:t>
      </w:r>
      <w:r>
        <w:t>nych na terenach postoczniowych;</w:t>
      </w:r>
    </w:p>
    <w:p w:rsidR="002D6E95" w:rsidRPr="003F78EF" w:rsidRDefault="002D6E95" w:rsidP="00B260E6">
      <w:pPr>
        <w:numPr>
          <w:ilvl w:val="0"/>
          <w:numId w:val="2"/>
        </w:numPr>
        <w:spacing w:before="60" w:after="60"/>
        <w:ind w:left="720"/>
      </w:pPr>
      <w:r w:rsidRPr="003F78EF">
        <w:t>pracownicy firm (poprzez istnienie zaplecza szkoleniowego potrzebnego do podnoszenia ich kwalifikacji i dostosowania umiejętności zawodowych do potrzeb pracodawców);</w:t>
      </w:r>
    </w:p>
    <w:p w:rsidR="002D6E95" w:rsidRPr="003F78EF" w:rsidRDefault="002D6E95" w:rsidP="00B260E6">
      <w:pPr>
        <w:numPr>
          <w:ilvl w:val="0"/>
          <w:numId w:val="2"/>
        </w:numPr>
        <w:spacing w:before="60" w:after="60"/>
        <w:ind w:left="720"/>
      </w:pPr>
      <w:r w:rsidRPr="003F78EF">
        <w:t>Miasto Gdynia oraz trójmiejski region metropolitalny (korzyści poprzez ożywienie funkcji miejskich i gospodarczych na terenach zagrożonych postępującą degradacją i stworzenie warunków do powstawania nowych miejsc pracy w </w:t>
      </w:r>
      <w:r>
        <w:t>firmach i</w:t>
      </w:r>
      <w:r w:rsidRPr="003F78EF">
        <w:t>nwestorach na terenie postoczniowym oraz poprawa stanu środowiska w związku z racjonalizacją zużycia wody i ograniczaniem wycieku ścieków do gruntu oraz infiltracji wody opadowej do ścieków komunalnych).</w:t>
      </w:r>
    </w:p>
    <w:p w:rsidR="002D6E95" w:rsidRDefault="002D6E95" w:rsidP="004920D6">
      <w:pPr>
        <w:spacing w:before="60" w:after="60"/>
      </w:pPr>
      <w:r w:rsidRPr="003F78EF">
        <w:t xml:space="preserve">W obydwu etapach projektem w okresie realizacji zarządzać będzie Pomorska Specjalna Strefa Ekonomiczna. </w:t>
      </w:r>
      <w:bookmarkStart w:id="41" w:name="_Toc305155540"/>
    </w:p>
    <w:p w:rsidR="002D6E95" w:rsidRPr="004920D6" w:rsidRDefault="002D6E95" w:rsidP="004920D6">
      <w:pPr>
        <w:spacing w:before="60" w:after="60"/>
      </w:pPr>
      <w:r w:rsidRPr="003F78EF">
        <w:rPr>
          <w:u w:val="single"/>
        </w:rPr>
        <w:t>Wskaźniki produktu i rezultatu</w:t>
      </w:r>
    </w:p>
    <w:p w:rsidR="002D6E95" w:rsidRPr="003F78EF" w:rsidRDefault="002D6E95" w:rsidP="00F1091D">
      <w:pPr>
        <w:pStyle w:val="Legenda1"/>
        <w:spacing w:before="240" w:after="0"/>
        <w:ind w:left="1276" w:hanging="1276"/>
      </w:pPr>
      <w:r w:rsidRPr="003F78EF">
        <w:t>Tabela</w:t>
      </w:r>
      <w:r>
        <w:t xml:space="preserve"> 17</w:t>
      </w:r>
      <w:r w:rsidRPr="003F78EF">
        <w:t>: Wskaźniki produktu dla projektu Bałtycki Park Przemysłowy w Gdyni (BPPG): Rewitalizacja terenów postoczniowych na obszarze dawnej Stoczni Gdynia S.A.- etap I i II</w:t>
      </w:r>
      <w:bookmarkEnd w:id="41"/>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 xml:space="preserve"> (2015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keepNext/>
              <w:snapToGrid w:val="0"/>
              <w:spacing w:before="0" w:after="0" w:line="240" w:lineRule="auto"/>
              <w:jc w:val="left"/>
              <w:rPr>
                <w:sz w:val="20"/>
                <w:szCs w:val="20"/>
              </w:rPr>
            </w:pPr>
            <w:r w:rsidRPr="003F78EF">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keepNext/>
              <w:snapToGrid w:val="0"/>
              <w:spacing w:before="0" w:after="0" w:line="240" w:lineRule="auto"/>
              <w:jc w:val="center"/>
              <w:rPr>
                <w:sz w:val="20"/>
                <w:szCs w:val="20"/>
              </w:rPr>
            </w:pPr>
            <w:r w:rsidRPr="003F78EF">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keepNext/>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keepNext/>
              <w:snapToGrid w:val="0"/>
              <w:spacing w:before="0" w:after="0" w:line="240" w:lineRule="auto"/>
              <w:jc w:val="center"/>
              <w:rPr>
                <w:sz w:val="20"/>
                <w:szCs w:val="20"/>
              </w:rPr>
            </w:pPr>
            <w:r w:rsidRPr="003F78EF">
              <w:rPr>
                <w:sz w:val="20"/>
                <w:szCs w:val="20"/>
              </w:rPr>
              <w:t>1</w:t>
            </w:r>
          </w:p>
        </w:tc>
      </w:tr>
      <w:tr w:rsidR="002D6E95" w:rsidRPr="003F78EF">
        <w:trPr>
          <w:trHeight w:val="381"/>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Kilometry zmodernizowanych dróg</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km</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3,25</w:t>
            </w:r>
          </w:p>
        </w:tc>
      </w:tr>
      <w:tr w:rsidR="002D6E95" w:rsidRPr="003F78EF">
        <w:trPr>
          <w:trHeight w:val="381"/>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Długość nowej sieci wod.-kan.</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km</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8,0</w:t>
            </w:r>
          </w:p>
        </w:tc>
      </w:tr>
      <w:tr w:rsidR="002D6E95" w:rsidRPr="003F78EF">
        <w:trPr>
          <w:trHeight w:val="381"/>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4</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Długość nowej sieci deszczowej</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km</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4,2</w:t>
            </w:r>
          </w:p>
        </w:tc>
      </w:tr>
      <w:tr w:rsidR="002D6E95" w:rsidRPr="003F78EF">
        <w:trPr>
          <w:trHeight w:val="381"/>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5</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Ilość powstałych miejsc parkingowych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1500</w:t>
            </w:r>
          </w:p>
        </w:tc>
      </w:tr>
      <w:tr w:rsidR="002D6E95" w:rsidRPr="003F78EF">
        <w:trPr>
          <w:trHeight w:val="381"/>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6</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55283C">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4920D6">
              <w:rPr>
                <w:sz w:val="20"/>
                <w:szCs w:val="20"/>
              </w:rPr>
              <w:t>m2</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4920D6">
              <w:rPr>
                <w:sz w:val="20"/>
                <w:szCs w:val="20"/>
              </w:rPr>
              <w:t xml:space="preserve">1.668,50 </w:t>
            </w:r>
          </w:p>
        </w:tc>
      </w:tr>
    </w:tbl>
    <w:p w:rsidR="002D6E95" w:rsidRPr="004601AB" w:rsidRDefault="002D6E95" w:rsidP="00141CEC">
      <w:pPr>
        <w:pStyle w:val="NoSpacing"/>
        <w:jc w:val="center"/>
        <w:rPr>
          <w:i/>
          <w:iCs/>
          <w:color w:val="003366"/>
          <w:sz w:val="20"/>
          <w:szCs w:val="20"/>
        </w:rPr>
      </w:pPr>
      <w:r w:rsidRPr="004601AB">
        <w:rPr>
          <w:i/>
          <w:iCs/>
          <w:color w:val="003366"/>
          <w:sz w:val="20"/>
          <w:szCs w:val="20"/>
        </w:rPr>
        <w:t>Źródło: Pomorska Specjalna Strefa Ekonomiczna Sp. z o.o.</w:t>
      </w:r>
    </w:p>
    <w:p w:rsidR="002D6E95" w:rsidRPr="003F78EF" w:rsidRDefault="002D6E95" w:rsidP="00F1091D">
      <w:pPr>
        <w:pStyle w:val="Legenda1"/>
        <w:spacing w:before="240" w:after="0"/>
        <w:ind w:left="1276" w:hanging="1276"/>
      </w:pPr>
      <w:bookmarkStart w:id="42" w:name="_Toc305155541"/>
      <w:r w:rsidRPr="003F78EF">
        <w:t>Tabela</w:t>
      </w:r>
      <w:r>
        <w:t xml:space="preserve"> 18</w:t>
      </w:r>
      <w:r w:rsidRPr="003F78EF">
        <w:t>: Wskaźniki rezultatu dla projektu Bałtycki Park Przemysłowy w Gdyni (BPPG): Rewitalizacja terenów postoczniowych na obszarze dawnej Stoczni Gdynia S.A.- etap I i II</w:t>
      </w:r>
      <w:bookmarkEnd w:id="42"/>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(2016</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2 500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Obszary podłączone do zmodernizowanej sieci infrastruktury</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ha</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70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sidRPr="003F78EF">
              <w:rPr>
                <w:sz w:val="20"/>
                <w:szCs w:val="20"/>
              </w:rPr>
              <w:t>Ilość nowo powstałych miejsc pracy w wyniku oddziaływania inwestycji</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1900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2700</w:t>
            </w:r>
          </w:p>
        </w:tc>
      </w:tr>
    </w:tbl>
    <w:p w:rsidR="002D6E95" w:rsidRPr="004E2D0D" w:rsidRDefault="002D6E95" w:rsidP="007A6082">
      <w:pPr>
        <w:spacing w:before="0"/>
        <w:jc w:val="center"/>
        <w:rPr>
          <w:i/>
          <w:iCs/>
          <w:color w:val="003366"/>
          <w:sz w:val="20"/>
          <w:szCs w:val="20"/>
        </w:rPr>
      </w:pPr>
      <w:r w:rsidRPr="004E2D0D">
        <w:rPr>
          <w:i/>
          <w:iCs/>
          <w:color w:val="003366"/>
          <w:sz w:val="20"/>
          <w:szCs w:val="20"/>
        </w:rPr>
        <w:t>Źródło: Pomorska Specjalna Strefa Ekonomiczna Sp. z o.o.</w:t>
      </w:r>
    </w:p>
    <w:p w:rsidR="002D6E95" w:rsidRDefault="002D6E95" w:rsidP="003F78EF">
      <w:pPr>
        <w:pStyle w:val="WW-Akapitzlist1"/>
        <w:spacing w:before="120" w:after="120"/>
        <w:ind w:left="0"/>
        <w:jc w:val="both"/>
        <w:rPr>
          <w:b/>
          <w:bCs/>
          <w:sz w:val="24"/>
          <w:szCs w:val="24"/>
        </w:rPr>
        <w:sectPr w:rsidR="002D6E95">
          <w:pgSz w:w="11906" w:h="16838"/>
          <w:pgMar w:top="1134" w:right="1276" w:bottom="1134" w:left="1134" w:header="1049" w:footer="709" w:gutter="0"/>
          <w:cols w:space="708"/>
          <w:titlePg/>
          <w:docGrid w:linePitch="360"/>
        </w:sectPr>
      </w:pPr>
    </w:p>
    <w:p w:rsidR="002D6E95" w:rsidRPr="003F78EF" w:rsidRDefault="002D6E95" w:rsidP="004B6C2D">
      <w:pPr>
        <w:pStyle w:val="WW-Akapitzlist1"/>
        <w:numPr>
          <w:ilvl w:val="0"/>
          <w:numId w:val="6"/>
        </w:numPr>
        <w:spacing w:before="240" w:after="120"/>
        <w:ind w:left="714" w:hanging="357"/>
        <w:jc w:val="both"/>
        <w:rPr>
          <w:b/>
          <w:bCs/>
          <w:sz w:val="24"/>
          <w:szCs w:val="24"/>
        </w:rPr>
      </w:pPr>
      <w:r w:rsidRPr="003F78EF">
        <w:rPr>
          <w:b/>
          <w:bCs/>
          <w:sz w:val="24"/>
          <w:szCs w:val="24"/>
        </w:rPr>
        <w:t xml:space="preserve">Obszar problemowy/rozwojowy: </w:t>
      </w:r>
      <w:r>
        <w:rPr>
          <w:b/>
          <w:bCs/>
          <w:sz w:val="24"/>
          <w:szCs w:val="24"/>
        </w:rPr>
        <w:t>Dzielnica</w:t>
      </w:r>
      <w:r w:rsidRPr="003F78EF">
        <w:rPr>
          <w:b/>
          <w:bCs/>
          <w:sz w:val="24"/>
          <w:szCs w:val="24"/>
        </w:rPr>
        <w:t xml:space="preserve"> Chwarzno – Wiczlino</w:t>
      </w:r>
    </w:p>
    <w:p w:rsidR="002D6E95" w:rsidRDefault="002D6E95" w:rsidP="00F1091D">
      <w:r w:rsidRPr="00A93718">
        <w:t xml:space="preserve">Dzielnica Chwarzno-Wiczlino wraz z dzielnicą Dąbrowa tworzą obszar Gdyni Zachód. Dzielnica ta powstała w 1991 r. jako jedna z jednostek pomocniczych Miasta Gdyni. W jej skład weszły dwa osiedla: Chwarzno i Wiczlino, które zostały włączone w obszar Miasta w 1973 r. </w:t>
      </w:r>
    </w:p>
    <w:p w:rsidR="002D6E95" w:rsidRDefault="002D6E95" w:rsidP="00F1091D">
      <w:pPr>
        <w:pStyle w:val="Akapitzlist1"/>
      </w:pPr>
      <w:r w:rsidRPr="003F78EF">
        <w:t>Dzielnica Chwarzno-Wiczlino leży na terenie Pojezierza Kaszubskiego</w:t>
      </w:r>
      <w:r>
        <w:t xml:space="preserve">. Ze względu na korzystne dla rozwoju przestrzennego elementy środowiska geograficznego, dzielnica ta jest głównym kierunkiem rozwoju </w:t>
      </w:r>
      <w:r w:rsidRPr="003F78EF">
        <w:t>budownictwa mieszkaniowego</w:t>
      </w:r>
      <w:r>
        <w:t>.</w:t>
      </w:r>
      <w:r w:rsidRPr="00EB1496">
        <w:t xml:space="preserve"> </w:t>
      </w:r>
      <w:r>
        <w:t>W ciągu ostatnich lat istotnie wzrosła liczba budowanych tam mieszkań i domów, tym samym nastąpił wzrost liczby</w:t>
      </w:r>
      <w:r w:rsidRPr="003F78EF">
        <w:t xml:space="preserve"> ludności</w:t>
      </w:r>
      <w:r>
        <w:t xml:space="preserve"> tej dzielnicy. W latach 2006-2010 liczba ludności zwiększyła się o 1036 osób (z 6198 do 7234 osób), tj. o </w:t>
      </w:r>
      <w:r w:rsidRPr="003F78EF">
        <w:t>16,72%</w:t>
      </w:r>
      <w:r>
        <w:t>,</w:t>
      </w:r>
      <w:r w:rsidRPr="003F78EF">
        <w:t xml:space="preserve"> </w:t>
      </w:r>
      <w:r w:rsidRPr="00F20078">
        <w:t>natomiast na przestrzeni ostatnich 10 lat o 2 605 osób, czyli o 56,28%.</w:t>
      </w:r>
      <w:r w:rsidRPr="003F78EF">
        <w:t xml:space="preserve"> W 2010 r. </w:t>
      </w:r>
      <w:r>
        <w:br/>
        <w:t>ok. 2/3</w:t>
      </w:r>
      <w:r w:rsidRPr="003F78EF">
        <w:t xml:space="preserve"> ogólnej liczby ludności w dzielnicy Chwarzno-Wiczlino stanowiły o</w:t>
      </w:r>
      <w:r>
        <w:t>soby w wieku produkcyjnym, 22,14</w:t>
      </w:r>
      <w:r w:rsidRPr="003F78EF">
        <w:t>% w wi</w:t>
      </w:r>
      <w:r>
        <w:t>eku przedprodukcyjnym oraz 10,91</w:t>
      </w:r>
      <w:r w:rsidRPr="003F78EF">
        <w:t>% w wieku poprodukcyj</w:t>
      </w:r>
      <w:r>
        <w:t>nym. Utrzymanie tej tendencji w </w:t>
      </w:r>
      <w:r w:rsidRPr="003F78EF">
        <w:t xml:space="preserve">przyszłości spowoduje wzrost zapotrzebowania na </w:t>
      </w:r>
      <w:r>
        <w:t>ogólnodostępne usługi publiczne. W </w:t>
      </w:r>
      <w:r w:rsidRPr="004B515F">
        <w:t xml:space="preserve">dzielnicy Chwarzno-Wiczlino funkcjonują </w:t>
      </w:r>
      <w:r>
        <w:t>2</w:t>
      </w:r>
      <w:r w:rsidRPr="004B515F">
        <w:t xml:space="preserve"> szkoły </w:t>
      </w:r>
      <w:r>
        <w:t>podstawowe i szkoła językowa, natomiast</w:t>
      </w:r>
      <w:r w:rsidRPr="004B515F">
        <w:t xml:space="preserve"> brakuje tam wolnych miejsc w już istniejących placówkach przedszkolnych. Na terenie dzielnicy</w:t>
      </w:r>
      <w:r w:rsidRPr="003F78EF">
        <w:t xml:space="preserve"> są dwa przedszkola i </w:t>
      </w:r>
      <w:r>
        <w:t>dwa</w:t>
      </w:r>
      <w:r w:rsidRPr="003F78EF">
        <w:t xml:space="preserve"> punkt</w:t>
      </w:r>
      <w:r>
        <w:t>y</w:t>
      </w:r>
      <w:r w:rsidRPr="003F78EF">
        <w:t xml:space="preserve"> przedszkoln</w:t>
      </w:r>
      <w:r>
        <w:t>e niepubliczne</w:t>
      </w:r>
      <w:r w:rsidRPr="003F78EF">
        <w:t xml:space="preserve">, które (ze względu na ograniczenia liczby możliwych do przyjęcia </w:t>
      </w:r>
      <w:r>
        <w:t xml:space="preserve">dzieci) nie zaspokajają wzrastającego w dzielnicy zapotrzebowania na miejsca przedszkolne. </w:t>
      </w:r>
      <w:r w:rsidRPr="003F78EF">
        <w:t xml:space="preserve">Powoduje to konieczność dowożenia dzieci do placówek zlokalizowanych na terenie innych dzielnic Gdyni. </w:t>
      </w:r>
    </w:p>
    <w:p w:rsidR="002D6E95" w:rsidRDefault="002D6E95" w:rsidP="00F1091D">
      <w:pPr>
        <w:pStyle w:val="Akapitzlist1"/>
      </w:pPr>
      <w:r>
        <w:t>Niezwykle istotne z uwagi na dynamiczny rozwój dzielnicy Chwarzno – Wiczlino jest zapewnienie jej mieszkańcom dostępu do podstawowych usług publicznych, takich jak ochrona zdrowia. Brak obiektów infrastruktury społecznej m. in. przychodni lekarskiej sprawia, że</w:t>
      </w:r>
      <w:r w:rsidRPr="00272A8D">
        <w:t xml:space="preserve"> </w:t>
      </w:r>
      <w:r>
        <w:t>m</w:t>
      </w:r>
      <w:r w:rsidRPr="003F78EF">
        <w:t xml:space="preserve">ieszkańcy tej </w:t>
      </w:r>
      <w:r>
        <w:t>dzielnicy korzystają z najbliższ</w:t>
      </w:r>
      <w:r w:rsidRPr="003F78EF">
        <w:t>ej</w:t>
      </w:r>
      <w:r>
        <w:t xml:space="preserve"> przychodni</w:t>
      </w:r>
      <w:r w:rsidRPr="003F78EF">
        <w:t xml:space="preserve"> </w:t>
      </w:r>
      <w:r>
        <w:t>zlokalizowanej</w:t>
      </w:r>
      <w:r w:rsidRPr="003F78EF">
        <w:t xml:space="preserve"> </w:t>
      </w:r>
      <w:r>
        <w:t xml:space="preserve">w </w:t>
      </w:r>
      <w:r w:rsidRPr="003F78EF">
        <w:t xml:space="preserve">sąsiedniej dzielnicy Witomino, natomiast część nowych mieszkańców korzysta z usług medycznych placówek, do których należeli w poprzednim miejscu zamieszkania. </w:t>
      </w:r>
    </w:p>
    <w:p w:rsidR="002D6E95" w:rsidRDefault="002D6E95" w:rsidP="00F1091D">
      <w:pPr>
        <w:pStyle w:val="Akapitzlist1"/>
      </w:pPr>
      <w:r>
        <w:t>Obszar Chwarzna - Wiczlina w związku z intensywnym rozwojem funkcji mieszkaniowych wymaga także systematycznego</w:t>
      </w:r>
      <w:r w:rsidRPr="003F78EF">
        <w:t xml:space="preserve"> rozwoju usług i handlu. </w:t>
      </w:r>
      <w:r>
        <w:t>Na terenie dzielnicy znajdują się w </w:t>
      </w:r>
      <w:r w:rsidRPr="003F78EF">
        <w:t>większości małe obiekty</w:t>
      </w:r>
      <w:r>
        <w:t xml:space="preserve"> handlowe i usługowe,</w:t>
      </w:r>
      <w:r w:rsidRPr="003F78EF">
        <w:t xml:space="preserve"> nie zapewniające </w:t>
      </w:r>
      <w:r>
        <w:t>odpowiedniego asortymentu i standardu usług, szczególnie wyspecjalizowanych. Wymusza to konieczność przemieszczania się mieszkańców do innych dzielnic Miasta.</w:t>
      </w:r>
    </w:p>
    <w:p w:rsidR="002D6E95" w:rsidRPr="003F78EF" w:rsidRDefault="002D6E95" w:rsidP="00F1091D">
      <w:r>
        <w:t>Dzielnica Chwarzno–Wiczlino obsługiwana jest przez kilka linii autobusowych, zapewniających połączenia z centrum i innymi dzielnicami.</w:t>
      </w:r>
    </w:p>
    <w:p w:rsidR="002D6E95" w:rsidRPr="003F78EF" w:rsidRDefault="002D6E95" w:rsidP="00F1091D">
      <w:r w:rsidRPr="003F78EF">
        <w:t xml:space="preserve">W </w:t>
      </w:r>
      <w:r>
        <w:t xml:space="preserve">związku ze zidentyfikowanymi problemami w </w:t>
      </w:r>
      <w:r w:rsidRPr="003F78EF">
        <w:t>ramach tego obszaru planowane do realizacji są następujące przedsięwzięcia inwestycyjne:</w:t>
      </w:r>
    </w:p>
    <w:p w:rsidR="002D6E95" w:rsidRPr="00370016" w:rsidRDefault="002D6E95" w:rsidP="00901A0F">
      <w:pPr>
        <w:numPr>
          <w:ilvl w:val="0"/>
          <w:numId w:val="29"/>
        </w:numPr>
        <w:spacing w:before="60" w:after="60"/>
        <w:ind w:left="714" w:hanging="357"/>
      </w:pPr>
      <w:r w:rsidRPr="00370016">
        <w:t>Budowa obiektu usługowego z częścią handlową na terenie Gdyni Zachód przy ulicy Staniszewskiego</w:t>
      </w:r>
      <w:r>
        <w:t>;</w:t>
      </w:r>
    </w:p>
    <w:p w:rsidR="002D6E95" w:rsidRPr="00370016" w:rsidRDefault="002D6E95" w:rsidP="00901A0F">
      <w:pPr>
        <w:numPr>
          <w:ilvl w:val="0"/>
          <w:numId w:val="29"/>
        </w:numPr>
        <w:spacing w:before="60" w:after="60"/>
        <w:ind w:left="714" w:hanging="357"/>
      </w:pPr>
      <w:r w:rsidRPr="00370016">
        <w:t>Budowa zespołu usługowo-handlowego na terenie Gdyni Zachód przy ulicy Kamrowskiego</w:t>
      </w:r>
      <w:r>
        <w:t>.</w:t>
      </w:r>
    </w:p>
    <w:p w:rsidR="002D6E95" w:rsidRPr="00EF6FB1" w:rsidRDefault="002D6E95" w:rsidP="00F1091D">
      <w:pPr>
        <w:pStyle w:val="Normalny1"/>
        <w:spacing w:before="120" w:after="120" w:line="276" w:lineRule="auto"/>
        <w:jc w:val="both"/>
        <w:rPr>
          <w:rFonts w:ascii="Calibri" w:hAnsi="Calibri" w:cs="Calibri"/>
          <w:color w:val="3D3D3D"/>
          <w:lang w:eastAsia="ar-SA"/>
        </w:rPr>
      </w:pPr>
      <w:r w:rsidRPr="00EF6FB1">
        <w:rPr>
          <w:rFonts w:ascii="Calibri" w:hAnsi="Calibri" w:cs="Calibri"/>
          <w:color w:val="3D3D3D"/>
          <w:lang w:eastAsia="ar-SA"/>
        </w:rPr>
        <w:t>Rodzaj funkcji, które pełnić będą obiekty usługowo-handlowe przewidziane w ZIPROM do zbudowania został zapisany w Miejscowym planie zagospodarowania przestrzennego części dzielnicy Chwarzno - Wiczlino w Gdyni, rejon ulic Wiczlinskiej, Chwarznieńskiej i Śliskiej, uchwalony</w:t>
      </w:r>
      <w:r>
        <w:rPr>
          <w:rFonts w:ascii="Calibri" w:hAnsi="Calibri" w:cs="Calibri"/>
          <w:color w:val="3D3D3D"/>
          <w:lang w:eastAsia="ar-SA"/>
        </w:rPr>
        <w:t>m</w:t>
      </w:r>
      <w:r w:rsidRPr="00EF6FB1">
        <w:rPr>
          <w:rFonts w:ascii="Calibri" w:hAnsi="Calibri" w:cs="Calibri"/>
          <w:color w:val="3D3D3D"/>
          <w:lang w:eastAsia="ar-SA"/>
        </w:rPr>
        <w:t xml:space="preserve"> Uchwałą nr XXVI/602/04 Rady Miasta Gdyni z dnia 22 grudnia 2004 roku, opracowanym zgodnie z</w:t>
      </w:r>
      <w:r>
        <w:rPr>
          <w:rFonts w:ascii="Calibri" w:hAnsi="Calibri" w:cs="Calibri"/>
          <w:color w:val="3D3D3D"/>
          <w:lang w:eastAsia="ar-SA"/>
        </w:rPr>
        <w:t>e</w:t>
      </w:r>
      <w:r w:rsidRPr="00EF6FB1">
        <w:rPr>
          <w:rFonts w:ascii="Calibri" w:hAnsi="Calibri" w:cs="Calibri"/>
          <w:color w:val="3D3D3D"/>
          <w:lang w:eastAsia="ar-SA"/>
        </w:rPr>
        <w:t xml:space="preserve"> Studium uwarunkowań i kierunków zagospodarowania przestrzennego Gdyni, które zostało przyjęte przez Radę Miasta Gdyni Uchwałą nr XVII/400/08 z dnia 27 lutego 2008 r., ustalający</w:t>
      </w:r>
      <w:r>
        <w:rPr>
          <w:rFonts w:ascii="Calibri" w:hAnsi="Calibri" w:cs="Calibri"/>
          <w:color w:val="3D3D3D"/>
          <w:lang w:eastAsia="ar-SA"/>
        </w:rPr>
        <w:t>m</w:t>
      </w:r>
      <w:r w:rsidRPr="00EF6FB1">
        <w:rPr>
          <w:rFonts w:ascii="Calibri" w:hAnsi="Calibri" w:cs="Calibri"/>
          <w:color w:val="3D3D3D"/>
          <w:lang w:eastAsia="ar-SA"/>
        </w:rPr>
        <w:t xml:space="preserve"> zarówno przeznaczenie terenów, jak i</w:t>
      </w:r>
      <w:r>
        <w:rPr>
          <w:rFonts w:ascii="Calibri" w:hAnsi="Calibri" w:cs="Calibri"/>
          <w:color w:val="3D3D3D"/>
          <w:lang w:eastAsia="ar-SA"/>
        </w:rPr>
        <w:t xml:space="preserve"> sposoby ich zagospodarowania i </w:t>
      </w:r>
      <w:r w:rsidRPr="00EF6FB1">
        <w:rPr>
          <w:rFonts w:ascii="Calibri" w:hAnsi="Calibri" w:cs="Calibri"/>
          <w:color w:val="3D3D3D"/>
          <w:lang w:eastAsia="ar-SA"/>
        </w:rPr>
        <w:t>zabudowy</w:t>
      </w:r>
      <w:r>
        <w:rPr>
          <w:rFonts w:ascii="Calibri" w:hAnsi="Calibri" w:cs="Calibri"/>
          <w:color w:val="3D3D3D"/>
          <w:lang w:eastAsia="ar-SA"/>
        </w:rPr>
        <w:t>.</w:t>
      </w:r>
    </w:p>
    <w:p w:rsidR="002D6E95" w:rsidRDefault="002D6E95" w:rsidP="00F1091D">
      <w:pPr>
        <w:spacing w:before="240"/>
        <w:rPr>
          <w:b/>
          <w:bCs/>
        </w:rPr>
      </w:pPr>
    </w:p>
    <w:p w:rsidR="002D6E95" w:rsidRPr="003F78EF" w:rsidRDefault="002D6E95" w:rsidP="00F1091D">
      <w:pPr>
        <w:spacing w:before="240"/>
        <w:rPr>
          <w:b/>
          <w:bCs/>
        </w:rPr>
      </w:pPr>
      <w:r>
        <w:rPr>
          <w:b/>
          <w:bCs/>
        </w:rPr>
        <w:t>Projekt pn.: B</w:t>
      </w:r>
      <w:r w:rsidRPr="003F78EF">
        <w:rPr>
          <w:b/>
          <w:bCs/>
        </w:rPr>
        <w:t>udowa obiektu usługowego z częścią handlową na terenie Gdyni Zachód przy ulicy Staniszewskiego</w:t>
      </w:r>
    </w:p>
    <w:p w:rsidR="002D6E95" w:rsidRPr="003F78EF" w:rsidRDefault="002D6E95" w:rsidP="00F1091D">
      <w:pPr>
        <w:pStyle w:val="Legenda1"/>
        <w:spacing w:before="240" w:after="0"/>
        <w:ind w:left="992" w:hanging="992"/>
        <w:jc w:val="left"/>
      </w:pPr>
      <w:bookmarkStart w:id="43" w:name="_Toc305155509"/>
      <w:r w:rsidRPr="003F78EF">
        <w:t xml:space="preserve">Rycina </w:t>
      </w:r>
      <w:fldSimple w:instr=" SEQ &quot;Rycina&quot; \*Arabic ">
        <w:r>
          <w:rPr>
            <w:noProof/>
          </w:rPr>
          <w:t>9</w:t>
        </w:r>
      </w:fldSimple>
      <w:r w:rsidRPr="003F78EF">
        <w:t xml:space="preserve">: Lokalizacja projektu </w:t>
      </w:r>
      <w:bookmarkEnd w:id="43"/>
      <w:r>
        <w:t>Budowa obiektu usługowego z częścią handlową na terenie Gdyni Zachód przy ulicy Staniszewskiego</w:t>
      </w:r>
    </w:p>
    <w:p w:rsidR="002D6E95" w:rsidRPr="006058E2" w:rsidRDefault="002D6E95" w:rsidP="004B1BE4">
      <w:pPr>
        <w:spacing w:before="0" w:after="0"/>
        <w:jc w:val="center"/>
        <w:rPr>
          <w:i/>
          <w:iCs/>
          <w:color w:val="8DB3E2"/>
          <w:sz w:val="20"/>
          <w:szCs w:val="20"/>
        </w:rPr>
      </w:pPr>
      <w:r w:rsidRPr="004C73EC">
        <w:rPr>
          <w:i/>
          <w:iCs/>
          <w:noProof/>
          <w:color w:val="8DB3E2"/>
          <w:sz w:val="20"/>
          <w:szCs w:val="20"/>
          <w:lang w:eastAsia="pl-PL"/>
        </w:rPr>
        <w:pict>
          <v:shape id="_x0000_i1040" type="#_x0000_t75" alt="mapa Staniszewskiego" style="width:417.75pt;height:227.25pt;visibility:visible">
            <v:imagedata r:id="rId34" o:title=""/>
          </v:shape>
        </w:pict>
      </w:r>
    </w:p>
    <w:p w:rsidR="002D6E95" w:rsidRDefault="002D6E95" w:rsidP="00F1091D"/>
    <w:p w:rsidR="002D6E95" w:rsidRPr="003F78EF" w:rsidRDefault="002D6E95" w:rsidP="00F1091D">
      <w:r w:rsidRPr="003F78EF">
        <w:t xml:space="preserve">Obiekt ma powstać na terenie </w:t>
      </w:r>
      <w:r>
        <w:t>dzielnicy Chwarzno - Wiczlino</w:t>
      </w:r>
      <w:r w:rsidRPr="003F78EF">
        <w:t xml:space="preserve"> przy ulicy Staniszewskiego przy wielorodzinnej zabudowie mieszkaniowej, w której w większości mieszkają ludzie młodzi. Obiekt złożony będzie z części handlowej, przychodni i 4-oddziałowego przedszkola z salą wielofunkcyjną. W przedszkolu wszystkie sale zajęć zlokalizowane będą od strony południowej oraz będą posiadały własne sanitariaty bezpośrednio dostępne i dostosowane dla odpowiednich grup wiekowych</w:t>
      </w:r>
      <w:r>
        <w:t xml:space="preserve"> dzieci</w:t>
      </w:r>
      <w:r w:rsidRPr="003F78EF">
        <w:t>. Do budynku przedszkola przylegać będzie sala wielofunkcyjna, która może być użytkowana zarówno przez przedszkole jak i użytkowników zewnętrznych - poza godzinami funkcjonowania przedszkola.</w:t>
      </w:r>
    </w:p>
    <w:p w:rsidR="002D6E95" w:rsidRPr="003F78EF" w:rsidRDefault="002D6E95" w:rsidP="00F1091D">
      <w:r w:rsidRPr="003F78EF">
        <w:t>Program funkcjonalny przychodni obejmuje 8 gabinetów lekarskich, gabinet szczepień i gabinet zabiegowy oraz funkcje uzupełniające. W budynku zaprojektowano część pediatryczną złożoną z gabinetu lekarskiego i gabinetu szczepień.</w:t>
      </w:r>
    </w:p>
    <w:p w:rsidR="002D6E95" w:rsidRDefault="002D6E95" w:rsidP="00F1091D">
      <w:r w:rsidRPr="003F78EF">
        <w:t>Budynek zaprojektowano jako 1-kondygnacyjny, niepodpiwniczony. Konstrukcja budynku będzie murowana, przykryta dachem wykonanym z kratownic drewnianych. Od strony</w:t>
      </w:r>
      <w:r w:rsidRPr="003F78EF">
        <w:br/>
        <w:t xml:space="preserve">ul. Staniszewskiego (drogi dojazdowej) zaprojektowano parking dla całego obiektu. </w:t>
      </w:r>
      <w:r>
        <w:t xml:space="preserve">Poszczególne </w:t>
      </w:r>
      <w:r w:rsidRPr="003F78EF">
        <w:t>części funkcjonalne budynku posiadają niezależne wejścia z terenu.</w:t>
      </w:r>
    </w:p>
    <w:p w:rsidR="002D6E95" w:rsidRPr="00527B1C" w:rsidRDefault="002D6E95" w:rsidP="00F1091D">
      <w:pPr>
        <w:spacing w:before="240"/>
      </w:pPr>
      <w:r w:rsidRPr="003F78EF">
        <w:rPr>
          <w:u w:val="single"/>
        </w:rPr>
        <w:t>Wskaźniki produktu i rezultatu</w:t>
      </w:r>
    </w:p>
    <w:p w:rsidR="002D6E95" w:rsidRDefault="002D6E95" w:rsidP="00F1091D">
      <w:pPr>
        <w:pStyle w:val="Legenda1"/>
        <w:spacing w:before="240" w:after="0"/>
        <w:ind w:left="1134" w:hanging="1134"/>
      </w:pPr>
      <w:bookmarkStart w:id="44" w:name="_Toc305155542"/>
      <w:r w:rsidRPr="003F78EF">
        <w:t>Tabela</w:t>
      </w:r>
      <w:r>
        <w:t xml:space="preserve"> 19</w:t>
      </w:r>
      <w:r w:rsidRPr="003F78EF">
        <w:t>: Wskaźniki produktu dla projektu: Budowa obiektu usługowego z częścią handlową na terenie Gdyni Zachód przy ulicy Staniszewskiego</w:t>
      </w:r>
      <w:bookmarkEnd w:id="44"/>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(2013</w:t>
            </w:r>
            <w:r w:rsidRPr="003F78EF">
              <w:rPr>
                <w:b/>
                <w:bCs/>
                <w:color w:val="FFFFFF"/>
                <w:sz w:val="20"/>
                <w:szCs w:val="20"/>
              </w:rPr>
              <w:t xml:space="preserve"> rok)</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1</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left"/>
              <w:rPr>
                <w:sz w:val="20"/>
                <w:szCs w:val="20"/>
              </w:rPr>
            </w:pPr>
            <w:r w:rsidRPr="0055283C">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center"/>
              <w:rPr>
                <w:sz w:val="20"/>
                <w:szCs w:val="20"/>
              </w:rPr>
            </w:pPr>
            <w:r w:rsidRPr="003F78EF">
              <w:rPr>
                <w:sz w:val="20"/>
                <w:szCs w:val="20"/>
              </w:rPr>
              <w:t>m</w:t>
            </w:r>
            <w:r w:rsidRPr="004B272A">
              <w:rPr>
                <w:sz w:val="20"/>
                <w:szCs w:val="20"/>
                <w:vertAlign w:val="superscript"/>
              </w:rPr>
              <w:t>2</w:t>
            </w:r>
          </w:p>
        </w:tc>
        <w:tc>
          <w:tcPr>
            <w:tcW w:w="800" w:type="pct"/>
            <w:tcBorders>
              <w:top w:val="single" w:sz="8" w:space="0" w:color="FFFFFF"/>
              <w:left w:val="single" w:sz="8" w:space="0" w:color="FFFFFF"/>
              <w:bottom w:val="single" w:sz="8" w:space="0" w:color="FFFFFF"/>
            </w:tcBorders>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vAlign w:val="center"/>
          </w:tcPr>
          <w:p w:rsidR="002D6E95" w:rsidRPr="0055283C" w:rsidRDefault="002D6E95" w:rsidP="00400FDB">
            <w:pPr>
              <w:snapToGrid w:val="0"/>
              <w:spacing w:before="0" w:after="0" w:line="240" w:lineRule="auto"/>
              <w:jc w:val="center"/>
              <w:rPr>
                <w:sz w:val="20"/>
                <w:szCs w:val="20"/>
              </w:rPr>
            </w:pPr>
            <w:r>
              <w:rPr>
                <w:sz w:val="20"/>
                <w:szCs w:val="20"/>
              </w:rPr>
              <w:t>1 755</w:t>
            </w:r>
          </w:p>
        </w:tc>
      </w:tr>
      <w:tr w:rsidR="002D6E95" w:rsidRPr="003F78EF">
        <w:trPr>
          <w:trHeight w:val="415"/>
        </w:trPr>
        <w:tc>
          <w:tcPr>
            <w:tcW w:w="338" w:type="pct"/>
            <w:tcBorders>
              <w:top w:val="single" w:sz="8" w:space="0" w:color="FFFFFF"/>
              <w:left w:val="single" w:sz="8" w:space="0" w:color="FFFFFF"/>
              <w:bottom w:val="single" w:sz="8" w:space="0" w:color="FFFFFF"/>
            </w:tcBorders>
            <w:shd w:val="clear" w:color="auto" w:fill="233C81"/>
            <w:vAlign w:val="center"/>
          </w:tcPr>
          <w:p w:rsidR="002D6E95" w:rsidRDefault="002D6E95" w:rsidP="00400FDB">
            <w:pPr>
              <w:snapToGrid w:val="0"/>
              <w:spacing w:before="0" w:after="0" w:line="240" w:lineRule="auto"/>
              <w:jc w:val="center"/>
              <w:rPr>
                <w:color w:val="FFFFFF"/>
                <w:sz w:val="20"/>
                <w:szCs w:val="20"/>
              </w:rPr>
            </w:pPr>
            <w:r>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miejsc parkingowych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Pr>
                <w:sz w:val="20"/>
                <w:szCs w:val="20"/>
              </w:rPr>
              <w:t>64</w:t>
            </w:r>
          </w:p>
        </w:tc>
      </w:tr>
    </w:tbl>
    <w:p w:rsidR="002D6E95" w:rsidRPr="0076276C" w:rsidRDefault="002D6E95" w:rsidP="004B1BE4">
      <w:pPr>
        <w:pStyle w:val="NoSpacing"/>
        <w:jc w:val="center"/>
        <w:rPr>
          <w:i/>
          <w:iCs/>
          <w:color w:val="003366"/>
          <w:sz w:val="20"/>
          <w:szCs w:val="20"/>
        </w:rPr>
      </w:pPr>
      <w:r w:rsidRPr="0076276C">
        <w:rPr>
          <w:i/>
          <w:iCs/>
          <w:color w:val="003366"/>
          <w:sz w:val="20"/>
          <w:szCs w:val="20"/>
        </w:rPr>
        <w:t>Źródło: Grupa Inwestycyjna Hossa S.A.</w:t>
      </w:r>
    </w:p>
    <w:p w:rsidR="002D6E95" w:rsidRDefault="002D6E95" w:rsidP="00F1091D">
      <w:pPr>
        <w:pStyle w:val="Legenda1"/>
        <w:spacing w:before="240" w:after="0"/>
      </w:pPr>
      <w:bookmarkStart w:id="45" w:name="_Toc305155543"/>
      <w:r w:rsidRPr="003F78EF">
        <w:t xml:space="preserve">Tabela </w:t>
      </w:r>
      <w:r>
        <w:t>20</w:t>
      </w:r>
      <w:r w:rsidRPr="003F78EF">
        <w:t>: Wskaźniki rezultatu dla projektu Budowa obiektu usługowego z częścią handlową na terenie Gdyni Zachód przy ulicy Staniszewskiego</w:t>
      </w:r>
      <w:bookmarkEnd w:id="45"/>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(2014</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Pr>
                <w:sz w:val="20"/>
                <w:szCs w:val="20"/>
              </w:rPr>
              <w:t>165</w:t>
            </w:r>
            <w:r w:rsidRPr="003F78EF">
              <w:rPr>
                <w:sz w:val="20"/>
                <w:szCs w:val="20"/>
              </w:rPr>
              <w:t xml:space="preserve"> 000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Pr>
                <w:sz w:val="20"/>
                <w:szCs w:val="20"/>
              </w:rPr>
              <w:t xml:space="preserve">Liczba </w:t>
            </w:r>
            <w:r w:rsidRPr="003F78EF">
              <w:rPr>
                <w:sz w:val="20"/>
                <w:szCs w:val="20"/>
              </w:rPr>
              <w:t xml:space="preserve">nowo powstałych miejsc pracy w </w:t>
            </w:r>
            <w:r>
              <w:rPr>
                <w:sz w:val="20"/>
                <w:szCs w:val="20"/>
              </w:rPr>
              <w:t xml:space="preserve">obiektach </w:t>
            </w:r>
            <w:r w:rsidRPr="003F78EF">
              <w:rPr>
                <w:sz w:val="20"/>
                <w:szCs w:val="20"/>
              </w:rPr>
              <w:t>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24</w:t>
            </w:r>
          </w:p>
        </w:tc>
      </w:tr>
    </w:tbl>
    <w:p w:rsidR="002D6E95" w:rsidRDefault="002D6E95" w:rsidP="00954B4C">
      <w:pPr>
        <w:spacing w:before="0"/>
        <w:jc w:val="center"/>
        <w:rPr>
          <w:i/>
          <w:iCs/>
          <w:color w:val="003366"/>
          <w:sz w:val="20"/>
          <w:szCs w:val="20"/>
        </w:rPr>
      </w:pPr>
      <w:r w:rsidRPr="0076276C">
        <w:rPr>
          <w:i/>
          <w:iCs/>
          <w:color w:val="003366"/>
          <w:sz w:val="20"/>
          <w:szCs w:val="20"/>
        </w:rPr>
        <w:t>Źródło: Grupa Inwestycyjna Hossa S.A.</w:t>
      </w: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Default="002D6E95" w:rsidP="00954B4C">
      <w:pPr>
        <w:spacing w:before="0"/>
        <w:jc w:val="center"/>
        <w:rPr>
          <w:i/>
          <w:iCs/>
          <w:color w:val="003366"/>
          <w:sz w:val="20"/>
          <w:szCs w:val="20"/>
        </w:rPr>
      </w:pPr>
    </w:p>
    <w:p w:rsidR="002D6E95" w:rsidRPr="003F78EF" w:rsidRDefault="002D6E95" w:rsidP="00954B4C">
      <w:pPr>
        <w:spacing w:before="0"/>
        <w:rPr>
          <w:b/>
          <w:bCs/>
        </w:rPr>
      </w:pPr>
      <w:r>
        <w:rPr>
          <w:b/>
          <w:bCs/>
        </w:rPr>
        <w:t xml:space="preserve">Projekt pn.: </w:t>
      </w:r>
      <w:r w:rsidRPr="003F78EF">
        <w:rPr>
          <w:b/>
          <w:bCs/>
        </w:rPr>
        <w:t>Budowa zespołu usługowo-handlowego na terenie Gdyni Zachód przy ulicy Kamrowskiego</w:t>
      </w:r>
    </w:p>
    <w:p w:rsidR="002D6E95" w:rsidRPr="003F78EF" w:rsidRDefault="002D6E95" w:rsidP="00EC5E65">
      <w:pPr>
        <w:pStyle w:val="Legenda1"/>
        <w:spacing w:before="240" w:after="0"/>
      </w:pPr>
      <w:bookmarkStart w:id="46" w:name="_Toc305155510"/>
      <w:r w:rsidRPr="003F78EF">
        <w:t xml:space="preserve">Rycina </w:t>
      </w:r>
      <w:fldSimple w:instr=" SEQ &quot;Rycina&quot; \*Arabic ">
        <w:r>
          <w:rPr>
            <w:noProof/>
          </w:rPr>
          <w:t>10</w:t>
        </w:r>
      </w:fldSimple>
      <w:r w:rsidRPr="003F78EF">
        <w:t xml:space="preserve">: Lokalizacja projektu </w:t>
      </w:r>
      <w:bookmarkEnd w:id="46"/>
      <w:r>
        <w:t>Budowa zespołu usługowo – handlowego na terenie Gdyni Zachód przy ulicy Kamrowskiego</w:t>
      </w:r>
    </w:p>
    <w:p w:rsidR="002D6E95" w:rsidRPr="00614524" w:rsidRDefault="002D6E95" w:rsidP="004B1BE4">
      <w:pPr>
        <w:spacing w:before="0" w:after="0"/>
        <w:jc w:val="center"/>
        <w:rPr>
          <w:i/>
          <w:iCs/>
          <w:color w:val="8DB3E2"/>
          <w:sz w:val="20"/>
          <w:szCs w:val="20"/>
        </w:rPr>
      </w:pPr>
      <w:r w:rsidRPr="004C73EC">
        <w:rPr>
          <w:i/>
          <w:iCs/>
          <w:noProof/>
          <w:color w:val="8DB3E2"/>
          <w:sz w:val="20"/>
          <w:szCs w:val="20"/>
          <w:lang w:eastAsia="pl-PL"/>
        </w:rPr>
        <w:pict>
          <v:shape id="Obraz 17" o:spid="_x0000_i1041" type="#_x0000_t75" alt="mapa Kamrowskiego" style="width:408pt;height:228pt;visibility:visible">
            <v:imagedata r:id="rId35" o:title=""/>
          </v:shape>
        </w:pict>
      </w:r>
    </w:p>
    <w:p w:rsidR="002D6E95" w:rsidRPr="003F78EF" w:rsidRDefault="002D6E95" w:rsidP="00A0494B">
      <w:r w:rsidRPr="003F78EF">
        <w:t xml:space="preserve">Obiekt powstanie na terenie </w:t>
      </w:r>
      <w:r>
        <w:t>dzielnicy Chwarzno - Wiczlino</w:t>
      </w:r>
      <w:r w:rsidRPr="003F78EF">
        <w:t xml:space="preserve"> przy ul. Kamrowskiego. Projektowany kompleks usługowy zlokalizowany jest przy wielorodzinnej zabudowie mieszkaniowej i jest bardzo istotnym ośrodkiem usługowym z punktu widzenia mieszkańców zarówno istniejących, jak i projektowanych osiedli. Drogi oraz infrastruktura uzbrojenia inżynierskiego w bezpośrednim sąsiedztwie zostały w większości zrealizowane. Projektowany obiekt jest wielofunkcyjny o przeznaczeniu na handel, usługi, biura i magazyny. </w:t>
      </w:r>
    </w:p>
    <w:p w:rsidR="002D6E95" w:rsidRDefault="002D6E95" w:rsidP="000A3782">
      <w:r w:rsidRPr="003F78EF">
        <w:t>Obiekt funkcjonalnie podzielony jest na 3 części : 1) handel i usługi, 2) usługi i biura , 3) magazyny i biura. Część 1. jest częścią jednokondygnacyjną, część 2. posiada trzy kondygnacje a część 3. jest dwukondygnacyjna. Zespół handlowy będzie obiektem niepodpiwniczonym. Budynek będzie wykonany w układzie szkieletowym z konstrukcyjnych element</w:t>
      </w:r>
      <w:r>
        <w:t>ów żelbetowych monolitycznych z </w:t>
      </w:r>
      <w:r w:rsidRPr="003F78EF">
        <w:t xml:space="preserve">wypełnieniem. Dach nad zespołem wykonany będzie w technologii żelbetowej lub jako konstrukcja stalowa </w:t>
      </w:r>
      <w:r>
        <w:t>(</w:t>
      </w:r>
      <w:r w:rsidRPr="003F78EF">
        <w:t>rozwiązania są na obecnym etapie weryfikowane</w:t>
      </w:r>
      <w:r>
        <w:t>)</w:t>
      </w:r>
      <w:r w:rsidRPr="003F78EF">
        <w:t>. Obiekt będzie wyposażony w instalację wodociągową, sanitarną, gazową, elektryczną, telekomunikacyjną oraz będzie podłączony do kanalizacji deszczowej. Zostaną zamontowane również systemy p</w:t>
      </w:r>
      <w:r>
        <w:t>poż., oddymiania,</w:t>
      </w:r>
      <w:r w:rsidRPr="003F78EF">
        <w:t>grzewcz</w:t>
      </w:r>
      <w:r>
        <w:t>o-chłodzące</w:t>
      </w:r>
    </w:p>
    <w:p w:rsidR="002D6E95" w:rsidRDefault="002D6E95" w:rsidP="000A3782"/>
    <w:p w:rsidR="002D6E95" w:rsidRDefault="002D6E95" w:rsidP="000A3782"/>
    <w:p w:rsidR="002D6E95" w:rsidRDefault="002D6E95" w:rsidP="000A3782"/>
    <w:p w:rsidR="002D6E95" w:rsidRDefault="002D6E95" w:rsidP="000A3782">
      <w:pPr>
        <w:rPr>
          <w:u w:val="single"/>
        </w:rPr>
      </w:pPr>
    </w:p>
    <w:p w:rsidR="002D6E95" w:rsidRDefault="002D6E95" w:rsidP="000A3782">
      <w:pPr>
        <w:rPr>
          <w:u w:val="single"/>
        </w:rPr>
      </w:pPr>
    </w:p>
    <w:p w:rsidR="002D6E95" w:rsidRPr="00D86EAF" w:rsidRDefault="002D6E95" w:rsidP="000A3782">
      <w:r w:rsidRPr="003F78EF">
        <w:rPr>
          <w:u w:val="single"/>
        </w:rPr>
        <w:t>Wskaźniki produktu i rezultatu</w:t>
      </w:r>
    </w:p>
    <w:p w:rsidR="002D6E95" w:rsidRDefault="002D6E95" w:rsidP="00EC5E65">
      <w:pPr>
        <w:pStyle w:val="Legenda1"/>
        <w:spacing w:before="240" w:after="0"/>
        <w:ind w:left="1134" w:hanging="1134"/>
      </w:pPr>
      <w:bookmarkStart w:id="47" w:name="_Toc305155544"/>
      <w:r w:rsidRPr="003F78EF">
        <w:t>Tabela</w:t>
      </w:r>
      <w:r>
        <w:t xml:space="preserve"> 21</w:t>
      </w:r>
      <w:r w:rsidRPr="003F78EF">
        <w:t>: Wskaźniki produktu dla projektu: Budowa zespołu usługowo-handlowego na terenie Gdyni Zachód przy ulicy Kamrowskiego</w:t>
      </w:r>
      <w:bookmarkEnd w:id="47"/>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(2013</w:t>
            </w:r>
            <w:r w:rsidRPr="003F78EF">
              <w:rPr>
                <w:b/>
                <w:bCs/>
                <w:color w:val="FFFFFF"/>
                <w:sz w:val="20"/>
                <w:szCs w:val="20"/>
              </w:rPr>
              <w:t xml:space="preserve"> rok)</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sidRPr="003F78EF">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1</w:t>
            </w:r>
          </w:p>
        </w:tc>
      </w:tr>
      <w:tr w:rsidR="002D6E95" w:rsidRPr="003F78EF">
        <w:trPr>
          <w:trHeight w:val="874"/>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vAlign w:val="center"/>
          </w:tcPr>
          <w:p w:rsidR="002D6E95" w:rsidRPr="00B93E37" w:rsidRDefault="002D6E95" w:rsidP="00400FDB">
            <w:pPr>
              <w:snapToGrid w:val="0"/>
              <w:spacing w:before="0" w:after="0" w:line="240" w:lineRule="auto"/>
              <w:jc w:val="left"/>
              <w:rPr>
                <w:sz w:val="20"/>
                <w:szCs w:val="20"/>
              </w:rPr>
            </w:pPr>
            <w:r w:rsidRPr="00B93E37">
              <w:rPr>
                <w:sz w:val="20"/>
                <w:szCs w:val="20"/>
              </w:rPr>
              <w:t>Powierzchnia wybudowanych / przebudowanych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vAlign w:val="center"/>
          </w:tcPr>
          <w:p w:rsidR="002D6E95" w:rsidRPr="00B93E37" w:rsidRDefault="002D6E95" w:rsidP="00400FDB">
            <w:pPr>
              <w:snapToGrid w:val="0"/>
              <w:spacing w:before="0" w:after="0" w:line="240" w:lineRule="auto"/>
              <w:jc w:val="center"/>
              <w:rPr>
                <w:sz w:val="20"/>
                <w:szCs w:val="20"/>
              </w:rPr>
            </w:pPr>
            <w:r w:rsidRPr="003F78EF">
              <w:rPr>
                <w:sz w:val="20"/>
                <w:szCs w:val="20"/>
              </w:rPr>
              <w:t>m</w:t>
            </w:r>
            <w:r w:rsidRPr="004B272A">
              <w:rPr>
                <w:sz w:val="20"/>
                <w:szCs w:val="20"/>
                <w:vertAlign w:val="superscript"/>
              </w:rPr>
              <w:t>2</w:t>
            </w:r>
          </w:p>
        </w:tc>
        <w:tc>
          <w:tcPr>
            <w:tcW w:w="800" w:type="pct"/>
            <w:tcBorders>
              <w:top w:val="single" w:sz="8" w:space="0" w:color="FFFFFF"/>
              <w:left w:val="single" w:sz="8" w:space="0" w:color="FFFFFF"/>
              <w:bottom w:val="single" w:sz="8" w:space="0" w:color="FFFFFF"/>
            </w:tcBorders>
            <w:vAlign w:val="center"/>
          </w:tcPr>
          <w:p w:rsidR="002D6E95" w:rsidRPr="00B93E37" w:rsidRDefault="002D6E95" w:rsidP="00400FDB">
            <w:pPr>
              <w:snapToGrid w:val="0"/>
              <w:spacing w:before="0" w:after="0" w:line="240" w:lineRule="auto"/>
              <w:jc w:val="center"/>
              <w:rPr>
                <w:sz w:val="20"/>
                <w:szCs w:val="20"/>
              </w:rPr>
            </w:pPr>
            <w:r w:rsidRPr="00B93E37">
              <w:rPr>
                <w:sz w:val="20"/>
                <w:szCs w:val="20"/>
              </w:rPr>
              <w:t>0</w:t>
            </w:r>
          </w:p>
        </w:tc>
        <w:tc>
          <w:tcPr>
            <w:tcW w:w="717" w:type="pct"/>
            <w:tcBorders>
              <w:top w:val="single" w:sz="8" w:space="0" w:color="FFFFFF"/>
              <w:left w:val="single" w:sz="8" w:space="0" w:color="FFFFFF"/>
              <w:bottom w:val="single" w:sz="8" w:space="0" w:color="FFFFFF"/>
              <w:right w:val="single" w:sz="8" w:space="0" w:color="FFFFFF"/>
            </w:tcBorders>
            <w:vAlign w:val="center"/>
          </w:tcPr>
          <w:p w:rsidR="002D6E95" w:rsidRPr="00B93E37" w:rsidRDefault="002D6E95" w:rsidP="00400FDB">
            <w:pPr>
              <w:snapToGrid w:val="0"/>
              <w:spacing w:before="0" w:after="0" w:line="240" w:lineRule="auto"/>
              <w:jc w:val="center"/>
              <w:rPr>
                <w:sz w:val="20"/>
                <w:szCs w:val="20"/>
              </w:rPr>
            </w:pPr>
            <w:r w:rsidRPr="00B93E37">
              <w:rPr>
                <w:sz w:val="20"/>
                <w:szCs w:val="20"/>
              </w:rPr>
              <w:t>8 100</w:t>
            </w:r>
          </w:p>
        </w:tc>
      </w:tr>
      <w:tr w:rsidR="002D6E95" w:rsidRPr="003F78EF">
        <w:trPr>
          <w:trHeight w:val="415"/>
        </w:trPr>
        <w:tc>
          <w:tcPr>
            <w:tcW w:w="338" w:type="pct"/>
            <w:tcBorders>
              <w:top w:val="single" w:sz="8" w:space="0" w:color="FFFFFF"/>
              <w:left w:val="single" w:sz="8" w:space="0" w:color="FFFFFF"/>
              <w:bottom w:val="single" w:sz="8" w:space="0" w:color="FFFFFF"/>
            </w:tcBorders>
            <w:shd w:val="clear" w:color="auto" w:fill="233C81"/>
            <w:vAlign w:val="center"/>
          </w:tcPr>
          <w:p w:rsidR="002D6E95" w:rsidRDefault="002D6E95" w:rsidP="00400FDB">
            <w:pPr>
              <w:snapToGrid w:val="0"/>
              <w:spacing w:before="0" w:after="0" w:line="240" w:lineRule="auto"/>
              <w:jc w:val="center"/>
              <w:rPr>
                <w:color w:val="FFFFFF"/>
                <w:sz w:val="20"/>
                <w:szCs w:val="20"/>
              </w:rPr>
            </w:pPr>
            <w:r>
              <w:rPr>
                <w:color w:val="FFFFFF"/>
                <w:sz w:val="20"/>
                <w:szCs w:val="20"/>
              </w:rPr>
              <w:t>3</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left"/>
              <w:rPr>
                <w:sz w:val="20"/>
                <w:szCs w:val="20"/>
              </w:rPr>
            </w:pPr>
            <w:r w:rsidRPr="0055283C">
              <w:rPr>
                <w:sz w:val="20"/>
                <w:szCs w:val="20"/>
              </w:rPr>
              <w:t>Liczba miejsc parkingowych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szt.</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sidRPr="0055283C">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55283C" w:rsidRDefault="002D6E95" w:rsidP="00400FDB">
            <w:pPr>
              <w:snapToGrid w:val="0"/>
              <w:spacing w:before="0" w:after="0" w:line="240" w:lineRule="auto"/>
              <w:jc w:val="center"/>
              <w:rPr>
                <w:sz w:val="20"/>
                <w:szCs w:val="20"/>
              </w:rPr>
            </w:pPr>
            <w:r>
              <w:rPr>
                <w:sz w:val="20"/>
                <w:szCs w:val="20"/>
              </w:rPr>
              <w:t>600</w:t>
            </w:r>
          </w:p>
        </w:tc>
      </w:tr>
    </w:tbl>
    <w:p w:rsidR="002D6E95" w:rsidRPr="00F9677F" w:rsidRDefault="002D6E95" w:rsidP="004B1BE4">
      <w:pPr>
        <w:pStyle w:val="NoSpacing"/>
        <w:jc w:val="center"/>
        <w:rPr>
          <w:i/>
          <w:iCs/>
          <w:color w:val="003366"/>
          <w:sz w:val="20"/>
          <w:szCs w:val="20"/>
        </w:rPr>
      </w:pPr>
      <w:r w:rsidRPr="00F9677F">
        <w:rPr>
          <w:i/>
          <w:iCs/>
          <w:color w:val="003366"/>
          <w:sz w:val="20"/>
          <w:szCs w:val="20"/>
        </w:rPr>
        <w:t>Źródło: Grupa Inwestycyjna Hossa S.A.</w:t>
      </w:r>
    </w:p>
    <w:p w:rsidR="002D6E95" w:rsidRDefault="002D6E95" w:rsidP="00EC5E65">
      <w:pPr>
        <w:pStyle w:val="Legenda1"/>
        <w:spacing w:before="240" w:after="0"/>
        <w:ind w:left="1134" w:hanging="1134"/>
      </w:pPr>
      <w:bookmarkStart w:id="48" w:name="_Toc305155545"/>
      <w:r w:rsidRPr="003F78EF">
        <w:t>Tabela</w:t>
      </w:r>
      <w:r>
        <w:t xml:space="preserve"> 22</w:t>
      </w:r>
      <w:r w:rsidRPr="003F78EF">
        <w:t>: Wskaźniki rezultatu dla projektu: Budowa zespołu usługowo-handlowego na terenie Gdyni Zachód przy ulicy Kamrowskiego</w:t>
      </w:r>
      <w:bookmarkEnd w:id="48"/>
    </w:p>
    <w:tbl>
      <w:tblPr>
        <w:tblW w:w="5000" w:type="pct"/>
        <w:tblInd w:w="2" w:type="dxa"/>
        <w:tblLook w:val="0000"/>
      </w:tblPr>
      <w:tblGrid>
        <w:gridCol w:w="658"/>
        <w:gridCol w:w="4553"/>
        <w:gridCol w:w="1554"/>
        <w:gridCol w:w="1554"/>
        <w:gridCol w:w="1393"/>
      </w:tblGrid>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l.p.</w:t>
            </w:r>
          </w:p>
        </w:tc>
        <w:tc>
          <w:tcPr>
            <w:tcW w:w="2344"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Nazwa wskaźnika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jednostka</w:t>
            </w:r>
          </w:p>
        </w:tc>
        <w:tc>
          <w:tcPr>
            <w:tcW w:w="800"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bazowa </w:t>
            </w:r>
          </w:p>
          <w:p w:rsidR="002D6E95" w:rsidRPr="003F78EF" w:rsidRDefault="002D6E95" w:rsidP="00400FDB">
            <w:pPr>
              <w:keepNext/>
              <w:spacing w:before="0" w:after="0" w:line="240" w:lineRule="auto"/>
              <w:jc w:val="center"/>
              <w:rPr>
                <w:b/>
                <w:bCs/>
                <w:color w:val="FFFFFF"/>
                <w:sz w:val="20"/>
                <w:szCs w:val="20"/>
              </w:rPr>
            </w:pPr>
            <w:r w:rsidRPr="003F78EF">
              <w:rPr>
                <w:b/>
                <w:bCs/>
                <w:color w:val="FFFFFF"/>
                <w:sz w:val="20"/>
                <w:szCs w:val="20"/>
              </w:rPr>
              <w:t>(2011 rok)</w:t>
            </w:r>
          </w:p>
        </w:tc>
        <w:tc>
          <w:tcPr>
            <w:tcW w:w="717" w:type="pct"/>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400FDB">
            <w:pPr>
              <w:keepNext/>
              <w:snapToGrid w:val="0"/>
              <w:spacing w:before="0" w:after="0" w:line="240" w:lineRule="auto"/>
              <w:jc w:val="center"/>
              <w:rPr>
                <w:b/>
                <w:bCs/>
                <w:color w:val="FFFFFF"/>
                <w:sz w:val="20"/>
                <w:szCs w:val="20"/>
              </w:rPr>
            </w:pPr>
            <w:r w:rsidRPr="003F78EF">
              <w:rPr>
                <w:b/>
                <w:bCs/>
                <w:color w:val="FFFFFF"/>
                <w:sz w:val="20"/>
                <w:szCs w:val="20"/>
              </w:rPr>
              <w:t xml:space="preserve">Wartość docelowa </w:t>
            </w:r>
          </w:p>
          <w:p w:rsidR="002D6E95" w:rsidRPr="003F78EF" w:rsidRDefault="002D6E95" w:rsidP="00400FDB">
            <w:pPr>
              <w:keepNext/>
              <w:spacing w:before="0" w:after="0" w:line="240" w:lineRule="auto"/>
              <w:jc w:val="center"/>
              <w:rPr>
                <w:b/>
                <w:bCs/>
                <w:color w:val="FFFFFF"/>
                <w:sz w:val="20"/>
                <w:szCs w:val="20"/>
              </w:rPr>
            </w:pPr>
            <w:r>
              <w:rPr>
                <w:b/>
                <w:bCs/>
                <w:color w:val="FFFFFF"/>
                <w:sz w:val="20"/>
                <w:szCs w:val="20"/>
              </w:rPr>
              <w:t xml:space="preserve"> (2014</w:t>
            </w:r>
            <w:r w:rsidRPr="003F78EF">
              <w:rPr>
                <w:b/>
                <w:bCs/>
                <w:color w:val="FFFFFF"/>
                <w:sz w:val="20"/>
                <w:szCs w:val="20"/>
              </w:rPr>
              <w:t xml:space="preserve"> rok)</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1</w:t>
            </w:r>
          </w:p>
        </w:tc>
        <w:tc>
          <w:tcPr>
            <w:tcW w:w="2344"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left"/>
              <w:rPr>
                <w:sz w:val="20"/>
                <w:szCs w:val="20"/>
              </w:rPr>
            </w:pPr>
            <w:r w:rsidRPr="003F78EF">
              <w:rPr>
                <w:sz w:val="20"/>
                <w:szCs w:val="20"/>
              </w:rPr>
              <w:t>Liczba osób korzystających z obiektów 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osoby/rok</w:t>
            </w:r>
          </w:p>
        </w:tc>
        <w:tc>
          <w:tcPr>
            <w:tcW w:w="800" w:type="pct"/>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sidRPr="003F78EF">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400FDB">
            <w:pPr>
              <w:snapToGrid w:val="0"/>
              <w:spacing w:before="0" w:after="0" w:line="240" w:lineRule="auto"/>
              <w:jc w:val="center"/>
              <w:rPr>
                <w:sz w:val="20"/>
                <w:szCs w:val="20"/>
              </w:rPr>
            </w:pPr>
            <w:r>
              <w:rPr>
                <w:sz w:val="20"/>
                <w:szCs w:val="20"/>
              </w:rPr>
              <w:t>286</w:t>
            </w:r>
            <w:r w:rsidRPr="003F78EF">
              <w:rPr>
                <w:sz w:val="20"/>
                <w:szCs w:val="20"/>
              </w:rPr>
              <w:t xml:space="preserve"> 000</w:t>
            </w:r>
          </w:p>
        </w:tc>
      </w:tr>
      <w:tr w:rsidR="002D6E95" w:rsidRPr="003F78EF">
        <w:trPr>
          <w:trHeight w:val="255"/>
        </w:trPr>
        <w:tc>
          <w:tcPr>
            <w:tcW w:w="338" w:type="pc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400FDB">
            <w:pPr>
              <w:snapToGrid w:val="0"/>
              <w:spacing w:before="0" w:after="0" w:line="240" w:lineRule="auto"/>
              <w:jc w:val="center"/>
              <w:rPr>
                <w:color w:val="FFFFFF"/>
                <w:sz w:val="20"/>
                <w:szCs w:val="20"/>
              </w:rPr>
            </w:pPr>
            <w:r>
              <w:rPr>
                <w:color w:val="FFFFFF"/>
                <w:sz w:val="20"/>
                <w:szCs w:val="20"/>
              </w:rPr>
              <w:t>2</w:t>
            </w:r>
          </w:p>
        </w:tc>
        <w:tc>
          <w:tcPr>
            <w:tcW w:w="2344"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left"/>
              <w:rPr>
                <w:sz w:val="20"/>
                <w:szCs w:val="20"/>
              </w:rPr>
            </w:pPr>
            <w:r>
              <w:rPr>
                <w:sz w:val="20"/>
                <w:szCs w:val="20"/>
              </w:rPr>
              <w:t xml:space="preserve">Liczba </w:t>
            </w:r>
            <w:r w:rsidRPr="003F78EF">
              <w:rPr>
                <w:sz w:val="20"/>
                <w:szCs w:val="20"/>
              </w:rPr>
              <w:t xml:space="preserve">nowo powstałych miejsc pracy w </w:t>
            </w:r>
            <w:r>
              <w:rPr>
                <w:sz w:val="20"/>
                <w:szCs w:val="20"/>
              </w:rPr>
              <w:t xml:space="preserve">obiektach </w:t>
            </w:r>
            <w:r w:rsidRPr="003F78EF">
              <w:rPr>
                <w:sz w:val="20"/>
                <w:szCs w:val="20"/>
              </w:rPr>
              <w:t>użyteczności publicznej o charakterze i funkcjach metropolitalnych i ponadlokalnych</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os.</w:t>
            </w:r>
          </w:p>
        </w:tc>
        <w:tc>
          <w:tcPr>
            <w:tcW w:w="800" w:type="pct"/>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0</w:t>
            </w:r>
          </w:p>
        </w:tc>
        <w:tc>
          <w:tcPr>
            <w:tcW w:w="717" w:type="pct"/>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400FDB">
            <w:pPr>
              <w:snapToGrid w:val="0"/>
              <w:spacing w:before="0" w:after="0" w:line="240" w:lineRule="auto"/>
              <w:jc w:val="center"/>
              <w:rPr>
                <w:sz w:val="20"/>
                <w:szCs w:val="20"/>
              </w:rPr>
            </w:pPr>
            <w:r>
              <w:rPr>
                <w:sz w:val="20"/>
                <w:szCs w:val="20"/>
              </w:rPr>
              <w:t>200</w:t>
            </w:r>
          </w:p>
        </w:tc>
      </w:tr>
    </w:tbl>
    <w:p w:rsidR="002D6E95" w:rsidRDefault="002D6E95" w:rsidP="00BC1F57">
      <w:pPr>
        <w:jc w:val="center"/>
        <w:rPr>
          <w:i/>
          <w:iCs/>
          <w:color w:val="003366"/>
          <w:sz w:val="20"/>
          <w:szCs w:val="20"/>
        </w:rPr>
        <w:sectPr w:rsidR="002D6E95">
          <w:headerReference w:type="first" r:id="rId36"/>
          <w:pgSz w:w="11906" w:h="16838"/>
          <w:pgMar w:top="1134" w:right="1276" w:bottom="1134" w:left="1134" w:header="1049" w:footer="709" w:gutter="0"/>
          <w:cols w:space="708"/>
          <w:titlePg/>
          <w:docGrid w:linePitch="360"/>
        </w:sectPr>
      </w:pPr>
      <w:r w:rsidRPr="00F9677F">
        <w:rPr>
          <w:i/>
          <w:iCs/>
          <w:color w:val="003366"/>
          <w:sz w:val="20"/>
          <w:szCs w:val="20"/>
        </w:rPr>
        <w:t>Źródło: Grupa Inwestycyjna Hossa S.A.</w:t>
      </w:r>
    </w:p>
    <w:p w:rsidR="002D6E95" w:rsidRDefault="002D6E95" w:rsidP="00EC5E65"/>
    <w:p w:rsidR="002D6E95" w:rsidRPr="00AE3BA5" w:rsidRDefault="002D6E95" w:rsidP="003F2023">
      <w:pPr>
        <w:keepNext/>
      </w:pPr>
      <w:r>
        <w:t>Zintegrowany Plan</w:t>
      </w:r>
      <w:r w:rsidRPr="003F78EF">
        <w:t xml:space="preserve"> Zrównoważonego Rozwoju Obszarów Miasta</w:t>
      </w:r>
      <w:r>
        <w:t xml:space="preserve"> Gdyni</w:t>
      </w:r>
      <w:r w:rsidRPr="003F78EF">
        <w:t xml:space="preserve"> </w:t>
      </w:r>
      <w:r w:rsidRPr="00684D56">
        <w:t xml:space="preserve">w zakresie miejskich obiektów kulturalnych, obiektów usługowych i handlowych oraz działań rewitalizacyjnych </w:t>
      </w:r>
      <w:r>
        <w:t xml:space="preserve">(ZIPROM), opracowany w oparciu o spójną wizję strategicznego rozwoju, obejmuje powiązane ze sobą przedsięwzięcia miejskie, których realizacja ma na celu doprowadzenie do trwałej poprawy środowiskowych, społecznych i gospodarczych uwarunkowań dla życia mieszkańców i inwestowania przedsiębiorców w wyznaczonych obszarach Miasta. </w:t>
      </w:r>
    </w:p>
    <w:p w:rsidR="002D6E95" w:rsidRPr="003F78EF" w:rsidRDefault="002D6E95" w:rsidP="003F2023">
      <w:pPr>
        <w:keepNext/>
      </w:pPr>
      <w:r>
        <w:t>C</w:t>
      </w:r>
      <w:r w:rsidRPr="003F78EF">
        <w:t>el</w:t>
      </w:r>
      <w:r>
        <w:t>em</w:t>
      </w:r>
      <w:r w:rsidRPr="003F78EF">
        <w:t xml:space="preserve"> ZIPROM </w:t>
      </w:r>
      <w:r>
        <w:t>jest:</w:t>
      </w:r>
    </w:p>
    <w:p w:rsidR="002D6E95" w:rsidRPr="00D6689C" w:rsidRDefault="002D6E95" w:rsidP="003F2023">
      <w:pPr>
        <w:keepNext/>
        <w:pBdr>
          <w:top w:val="single" w:sz="4" w:space="1" w:color="000000"/>
          <w:left w:val="single" w:sz="4" w:space="4" w:color="000000"/>
          <w:bottom w:val="single" w:sz="4" w:space="1" w:color="000000"/>
          <w:right w:val="single" w:sz="4" w:space="4" w:color="000000"/>
        </w:pBdr>
        <w:ind w:left="357"/>
        <w:jc w:val="center"/>
        <w:rPr>
          <w:b/>
          <w:bCs/>
        </w:rPr>
      </w:pPr>
      <w:r w:rsidRPr="00D6689C">
        <w:rPr>
          <w:b/>
          <w:bCs/>
        </w:rPr>
        <w:t>Rozwój funkcj</w:t>
      </w:r>
      <w:r>
        <w:rPr>
          <w:b/>
          <w:bCs/>
        </w:rPr>
        <w:t>i miejskich i metropolitalnych</w:t>
      </w:r>
      <w:r w:rsidRPr="00D6689C">
        <w:rPr>
          <w:b/>
          <w:bCs/>
        </w:rPr>
        <w:t xml:space="preserve"> Gdyni</w:t>
      </w:r>
    </w:p>
    <w:p w:rsidR="002D6E95" w:rsidRPr="003F78EF" w:rsidRDefault="002D6E95" w:rsidP="003F2023">
      <w:pPr>
        <w:keepNext/>
      </w:pPr>
      <w:r w:rsidRPr="003F78EF">
        <w:t>Cel główny zrealizuje się poprzez następujące cele szczegółowe:</w:t>
      </w:r>
    </w:p>
    <w:p w:rsidR="002D6E95" w:rsidRPr="003F78EF" w:rsidRDefault="002D6E95" w:rsidP="003F2023">
      <w:pPr>
        <w:pStyle w:val="Akapitzlist1"/>
        <w:keepNext/>
        <w:numPr>
          <w:ilvl w:val="0"/>
          <w:numId w:val="13"/>
        </w:numPr>
        <w:ind w:left="357"/>
      </w:pPr>
      <w:r w:rsidRPr="003F78EF">
        <w:t>zwiększenie znaczenia Gdyni jako ważnego ośrodka kultur</w:t>
      </w:r>
      <w:r>
        <w:t>y</w:t>
      </w:r>
      <w:r w:rsidRPr="003F78EF">
        <w:t xml:space="preserve"> i edukacji poprzez realizację projektów o funkcji kulturalnej, kulturotwórczej i edukacyjnej;</w:t>
      </w:r>
    </w:p>
    <w:p w:rsidR="002D6E95" w:rsidRPr="003F78EF" w:rsidRDefault="002D6E95" w:rsidP="003F2023">
      <w:pPr>
        <w:pStyle w:val="Akapitzlist1"/>
        <w:keepNext/>
        <w:numPr>
          <w:ilvl w:val="0"/>
          <w:numId w:val="13"/>
        </w:numPr>
        <w:ind w:left="357"/>
      </w:pPr>
      <w:r w:rsidRPr="003F78EF">
        <w:t>zwiększenie atrakcyjności i jakości pr</w:t>
      </w:r>
      <w:r>
        <w:t>zestrzeni publicznej w centrum M</w:t>
      </w:r>
      <w:r w:rsidRPr="003F78EF">
        <w:t>iasta poprzez nadanie nowych funkcji i rewaloryzację zabytkowych oraz cennych kulturowo obiektów;</w:t>
      </w:r>
    </w:p>
    <w:p w:rsidR="002D6E95" w:rsidRPr="00B621CA" w:rsidRDefault="002D6E95" w:rsidP="003F2023">
      <w:pPr>
        <w:pStyle w:val="Akapitzlist1"/>
        <w:keepNext/>
        <w:numPr>
          <w:ilvl w:val="0"/>
          <w:numId w:val="13"/>
        </w:numPr>
        <w:ind w:left="357"/>
      </w:pPr>
      <w:r w:rsidRPr="00B621CA">
        <w:t>tworzenie korzystnych warunków dla zrównoważonego rozwoju gospodarczego na terenach byłej Stoczni Gdynia;</w:t>
      </w:r>
    </w:p>
    <w:p w:rsidR="002D6E95" w:rsidRPr="003F78EF" w:rsidRDefault="002D6E95" w:rsidP="003F2023">
      <w:pPr>
        <w:pStyle w:val="Akapitzlist1"/>
        <w:keepNext/>
        <w:numPr>
          <w:ilvl w:val="0"/>
          <w:numId w:val="13"/>
        </w:numPr>
        <w:ind w:left="357"/>
      </w:pPr>
      <w:r w:rsidRPr="003F78EF">
        <w:t xml:space="preserve">stworzenie warunków dla rozwoju </w:t>
      </w:r>
      <w:r>
        <w:t xml:space="preserve">turystyki, w tym </w:t>
      </w:r>
      <w:r w:rsidRPr="003F78EF">
        <w:t>turystyki biznesowej;</w:t>
      </w:r>
    </w:p>
    <w:p w:rsidR="002D6E95" w:rsidRPr="003F78EF" w:rsidRDefault="002D6E95" w:rsidP="003F2023">
      <w:pPr>
        <w:pStyle w:val="Akapitzlist1"/>
        <w:keepNext/>
        <w:numPr>
          <w:ilvl w:val="0"/>
          <w:numId w:val="13"/>
        </w:numPr>
        <w:ind w:left="357"/>
      </w:pPr>
      <w:r w:rsidRPr="003F78EF">
        <w:t>tworzenie nowych przestrzeni miejskich na obszarze Gdyni Zachód poprzez rozwój funkcji usługowo-handlowych i socjalnych.</w:t>
      </w:r>
    </w:p>
    <w:p w:rsidR="002D6E95" w:rsidRPr="00190E91" w:rsidRDefault="002D6E95" w:rsidP="003D1EBE">
      <w:pPr>
        <w:spacing w:before="240"/>
        <w:rPr>
          <w:color w:val="000000"/>
        </w:rPr>
      </w:pPr>
      <w:r>
        <w:t xml:space="preserve">Realizacja </w:t>
      </w:r>
      <w:r w:rsidRPr="003F78EF">
        <w:t xml:space="preserve">Zintegrowanego Planu Zrównoważonego Rozwoju Obszarów Miasta </w:t>
      </w:r>
      <w:r>
        <w:t xml:space="preserve">Gdyni </w:t>
      </w:r>
      <w:r w:rsidRPr="00684D56">
        <w:t>w zakresie miejskich obiektów kulturalnych, obiektów usługowych i handlowych oraz działań rewitaliz</w:t>
      </w:r>
      <w:r>
        <w:t>acyjnych (ZIPROM) przyczyni się do z</w:t>
      </w:r>
      <w:r w:rsidRPr="00FD07D4">
        <w:t>agospodarowani</w:t>
      </w:r>
      <w:r>
        <w:t>a</w:t>
      </w:r>
      <w:r w:rsidRPr="00FD07D4">
        <w:t xml:space="preserve"> zaniedbanej, częściowo zdegradowanej przestrzeni miejskiej w śródmieściu Gdyni oraz podniesieni</w:t>
      </w:r>
      <w:r>
        <w:t>a</w:t>
      </w:r>
      <w:r w:rsidRPr="00FD07D4">
        <w:t xml:space="preserve"> estetyki otoczenia</w:t>
      </w:r>
      <w:r>
        <w:t>,</w:t>
      </w:r>
      <w:r w:rsidRPr="00FD07D4">
        <w:t xml:space="preserve"> nadając temu obszarowi</w:t>
      </w:r>
      <w:r>
        <w:t xml:space="preserve"> nową prestiżową funkcjonalność.</w:t>
      </w:r>
      <w:r w:rsidRPr="00FD07D4">
        <w:t xml:space="preserve"> </w:t>
      </w:r>
      <w:r>
        <w:t>Nastąpi również istotna p</w:t>
      </w:r>
      <w:r w:rsidRPr="009D013C">
        <w:t xml:space="preserve">oprawa jakości przestrzeni publicznej dedykowanej pieszym. </w:t>
      </w:r>
      <w:r>
        <w:t xml:space="preserve">Powstanie infrastruktury zgodnej z najnowszymi trendami, spełniającej </w:t>
      </w:r>
      <w:r w:rsidRPr="00B351DF">
        <w:t>oczekiwani</w:t>
      </w:r>
      <w:r>
        <w:t>a</w:t>
      </w:r>
      <w:r w:rsidRPr="00B351DF">
        <w:t xml:space="preserve"> sektora turystyki</w:t>
      </w:r>
      <w:r>
        <w:t>, w tym turystyki</w:t>
      </w:r>
      <w:r w:rsidRPr="00B351DF">
        <w:t xml:space="preserve"> biznesowej</w:t>
      </w:r>
      <w:r>
        <w:t>, a także r</w:t>
      </w:r>
      <w:r w:rsidRPr="00B351DF">
        <w:t>ozszerz</w:t>
      </w:r>
      <w:r>
        <w:t xml:space="preserve">enie i wzbogacanie </w:t>
      </w:r>
      <w:r w:rsidRPr="00B351DF">
        <w:t>ofert</w:t>
      </w:r>
      <w:r>
        <w:t>y</w:t>
      </w:r>
      <w:r w:rsidRPr="00B351DF">
        <w:t xml:space="preserve"> kulturaln</w:t>
      </w:r>
      <w:r>
        <w:t xml:space="preserve">ej przyczyni się do wzrostu </w:t>
      </w:r>
      <w:r w:rsidRPr="003F78EF">
        <w:t>znaczeni</w:t>
      </w:r>
      <w:r>
        <w:t>a i zakresu oddziaływania</w:t>
      </w:r>
      <w:r w:rsidRPr="003F78EF">
        <w:t xml:space="preserve"> Gdyni jako </w:t>
      </w:r>
      <w:r>
        <w:t xml:space="preserve">ważnego </w:t>
      </w:r>
      <w:r w:rsidRPr="003F78EF">
        <w:t>ośrodka kultur</w:t>
      </w:r>
      <w:r>
        <w:t xml:space="preserve">y, turystyki i </w:t>
      </w:r>
      <w:r w:rsidRPr="003F78EF">
        <w:t>edukacji</w:t>
      </w:r>
      <w:r>
        <w:t xml:space="preserve"> w regionie.</w:t>
      </w:r>
    </w:p>
    <w:p w:rsidR="002D6E95" w:rsidRPr="003D2091" w:rsidRDefault="002D6E95" w:rsidP="003F2023">
      <w:r>
        <w:t xml:space="preserve">Proces przywracania Miastu </w:t>
      </w:r>
      <w:r w:rsidRPr="003F78EF">
        <w:t>odnow</w:t>
      </w:r>
      <w:r>
        <w:t>ionego</w:t>
      </w:r>
      <w:r w:rsidRPr="003F78EF">
        <w:t xml:space="preserve"> terenu po upadł</w:t>
      </w:r>
      <w:r>
        <w:t>ej</w:t>
      </w:r>
      <w:r w:rsidRPr="003F78EF">
        <w:t xml:space="preserve"> Stoczni Gdynia S.A. </w:t>
      </w:r>
      <w:r>
        <w:t>będzie impulsem dla</w:t>
      </w:r>
      <w:r w:rsidRPr="003F78EF">
        <w:t xml:space="preserve"> rozwiązania istotnego problemu społeczno-ekonomicznego w regionie</w:t>
      </w:r>
      <w:r>
        <w:t>. W efekcie mieszkańcy i przedstawiciele biznesu otrzymają ofertę innej jakościowo</w:t>
      </w:r>
      <w:r w:rsidRPr="003F78EF">
        <w:t>, zrewitalizowan</w:t>
      </w:r>
      <w:r>
        <w:t>ej</w:t>
      </w:r>
      <w:r w:rsidRPr="003F78EF">
        <w:t xml:space="preserve"> </w:t>
      </w:r>
      <w:r>
        <w:t>przestrzeni</w:t>
      </w:r>
      <w:r w:rsidRPr="003F78EF">
        <w:t xml:space="preserve"> o charakterze miejskim i produkcyjno-usługowym</w:t>
      </w:r>
      <w:r>
        <w:t xml:space="preserve"> służącą zarówno wzrostowi konkurencyjności obecnych inwestorów jak i przyciągnięciu nowych – wywodzących się z podobnych branż oraz branż zupełnie odmiennych (np. wspomniane przemysły kultury). </w:t>
      </w:r>
      <w:r>
        <w:rPr>
          <w:color w:val="000000"/>
        </w:rPr>
        <w:t>P</w:t>
      </w:r>
      <w:r w:rsidRPr="00A91554">
        <w:rPr>
          <w:color w:val="000000"/>
        </w:rPr>
        <w:t>odniesi</w:t>
      </w:r>
      <w:r>
        <w:rPr>
          <w:color w:val="000000"/>
        </w:rPr>
        <w:t>on</w:t>
      </w:r>
      <w:r w:rsidRPr="00A91554">
        <w:rPr>
          <w:color w:val="000000"/>
        </w:rPr>
        <w:t>e</w:t>
      </w:r>
      <w:r>
        <w:t xml:space="preserve"> zostaną standardy ochrony środowiska, szczególnie w zakresie gospodarki wodnej i ściekowej na zrewitalizowanych terenach postoczniowych.</w:t>
      </w:r>
    </w:p>
    <w:p w:rsidR="002D6E95" w:rsidRDefault="002D6E95" w:rsidP="003F2023">
      <w:r>
        <w:t>Utworzenie ośrodków usługowo - handlowych łączących funkcje publiczne i komercyjne na terenie dynamicznie rozwijającej się dzielnicy Chwarzno-Wiczlino zagwarantuje zaspokojenie potrzeb obecnych i przyszłych mieszkańców tej dzielnicy w zakresie dostępu do usług o charakterze powszechnym, jak i usług specjalistycznych, dostosowanych do różnego poziomu zamożności społeczeństwa.</w:t>
      </w:r>
    </w:p>
    <w:p w:rsidR="002D6E95" w:rsidRPr="00556DF7" w:rsidRDefault="002D6E95" w:rsidP="003F2023">
      <w:pPr>
        <w:rPr>
          <w:sz w:val="26"/>
          <w:szCs w:val="26"/>
        </w:rPr>
      </w:pPr>
      <w:r w:rsidRPr="00556DF7">
        <w:rPr>
          <w:sz w:val="26"/>
          <w:szCs w:val="26"/>
        </w:rPr>
        <w:t>W wyniku realizacji Zintegrowanego Planu Zrównoważonego Rozwoju Obszarów Miasta Gdyni w zakresie miejskich obiektów kulturalnych, obiektów usługowych i handlowych oraz działań rewitalizacyjnych:</w:t>
      </w:r>
    </w:p>
    <w:p w:rsidR="002D6E95" w:rsidRPr="00556DF7" w:rsidRDefault="002D6E95" w:rsidP="003F2023">
      <w:pPr>
        <w:pStyle w:val="Akapitzlist1"/>
        <w:keepNext/>
        <w:numPr>
          <w:ilvl w:val="0"/>
          <w:numId w:val="13"/>
        </w:numPr>
        <w:ind w:left="357"/>
        <w:rPr>
          <w:sz w:val="26"/>
          <w:szCs w:val="26"/>
        </w:rPr>
      </w:pPr>
      <w:r w:rsidRPr="00556DF7">
        <w:rPr>
          <w:sz w:val="26"/>
          <w:szCs w:val="26"/>
        </w:rPr>
        <w:t>wybudowanych zostanie 5 nowych obiektów oraz przebudowane 3 obiekty;</w:t>
      </w:r>
    </w:p>
    <w:p w:rsidR="002D6E95" w:rsidRPr="00556DF7" w:rsidRDefault="002D6E95" w:rsidP="003F2023">
      <w:pPr>
        <w:pStyle w:val="Akapitzlist1"/>
        <w:keepNext/>
        <w:numPr>
          <w:ilvl w:val="0"/>
          <w:numId w:val="13"/>
        </w:numPr>
        <w:ind w:left="357"/>
        <w:rPr>
          <w:sz w:val="26"/>
          <w:szCs w:val="26"/>
        </w:rPr>
      </w:pPr>
      <w:r w:rsidRPr="00556DF7">
        <w:rPr>
          <w:sz w:val="26"/>
          <w:szCs w:val="26"/>
        </w:rPr>
        <w:t>łączna powierzchni</w:t>
      </w:r>
      <w:r>
        <w:rPr>
          <w:sz w:val="26"/>
          <w:szCs w:val="26"/>
        </w:rPr>
        <w:t>a wybudowanych/</w:t>
      </w:r>
      <w:r w:rsidRPr="00556DF7">
        <w:rPr>
          <w:sz w:val="26"/>
          <w:szCs w:val="26"/>
        </w:rPr>
        <w:t xml:space="preserve">przebudowanych obiektów wyniesie ok. </w:t>
      </w:r>
      <w:r>
        <w:rPr>
          <w:sz w:val="26"/>
          <w:szCs w:val="26"/>
        </w:rPr>
        <w:t>67,2</w:t>
      </w:r>
      <w:r w:rsidRPr="00556DF7">
        <w:rPr>
          <w:sz w:val="26"/>
          <w:szCs w:val="26"/>
        </w:rPr>
        <w:t xml:space="preserve"> tys. m</w:t>
      </w:r>
      <w:r w:rsidRPr="00334C5E">
        <w:rPr>
          <w:sz w:val="26"/>
          <w:szCs w:val="26"/>
          <w:vertAlign w:val="superscript"/>
        </w:rPr>
        <w:t>2</w:t>
      </w:r>
      <w:r w:rsidRPr="00556DF7">
        <w:rPr>
          <w:sz w:val="26"/>
          <w:szCs w:val="26"/>
        </w:rPr>
        <w:t>;</w:t>
      </w:r>
    </w:p>
    <w:p w:rsidR="002D6E95" w:rsidRPr="00556DF7" w:rsidRDefault="002D6E95" w:rsidP="003F2023">
      <w:pPr>
        <w:pStyle w:val="Akapitzlist1"/>
        <w:keepNext/>
        <w:numPr>
          <w:ilvl w:val="0"/>
          <w:numId w:val="13"/>
        </w:numPr>
        <w:ind w:left="357"/>
        <w:rPr>
          <w:sz w:val="26"/>
          <w:szCs w:val="26"/>
        </w:rPr>
      </w:pPr>
      <w:r w:rsidRPr="00556DF7">
        <w:rPr>
          <w:sz w:val="26"/>
          <w:szCs w:val="26"/>
        </w:rPr>
        <w:t xml:space="preserve"> w wybudowanych/przebudowanych obiektach zatrudnienie znajdzie </w:t>
      </w:r>
      <w:r>
        <w:rPr>
          <w:sz w:val="26"/>
          <w:szCs w:val="26"/>
        </w:rPr>
        <w:t>ok. 1,4</w:t>
      </w:r>
      <w:r w:rsidRPr="00556DF7">
        <w:rPr>
          <w:sz w:val="26"/>
          <w:szCs w:val="26"/>
        </w:rPr>
        <w:t xml:space="preserve"> tys. </w:t>
      </w:r>
      <w:r>
        <w:rPr>
          <w:sz w:val="26"/>
          <w:szCs w:val="26"/>
        </w:rPr>
        <w:t xml:space="preserve">nowych </w:t>
      </w:r>
      <w:r w:rsidRPr="00556DF7">
        <w:rPr>
          <w:sz w:val="26"/>
          <w:szCs w:val="26"/>
        </w:rPr>
        <w:t>osób;</w:t>
      </w:r>
    </w:p>
    <w:p w:rsidR="002D6E95" w:rsidRPr="00556DF7" w:rsidRDefault="002D6E95" w:rsidP="003F2023">
      <w:pPr>
        <w:pStyle w:val="Akapitzlist1"/>
        <w:keepNext/>
        <w:numPr>
          <w:ilvl w:val="0"/>
          <w:numId w:val="13"/>
        </w:numPr>
        <w:ind w:left="357"/>
        <w:rPr>
          <w:sz w:val="26"/>
          <w:szCs w:val="26"/>
        </w:rPr>
      </w:pPr>
      <w:r w:rsidRPr="00556DF7">
        <w:rPr>
          <w:sz w:val="26"/>
          <w:szCs w:val="26"/>
        </w:rPr>
        <w:t xml:space="preserve"> liczba korzystających z wybudowanych/przebudowanych obiektów szacowana jest na </w:t>
      </w:r>
      <w:r>
        <w:rPr>
          <w:sz w:val="26"/>
          <w:szCs w:val="26"/>
        </w:rPr>
        <w:t>ok. 640</w:t>
      </w:r>
      <w:r w:rsidRPr="00556DF7">
        <w:rPr>
          <w:sz w:val="26"/>
          <w:szCs w:val="26"/>
        </w:rPr>
        <w:t xml:space="preserve"> tys. osób rocznie.</w:t>
      </w:r>
    </w:p>
    <w:p w:rsidR="002D6E95" w:rsidRPr="00C62582" w:rsidRDefault="002D6E95" w:rsidP="003F2023">
      <w:pPr>
        <w:pStyle w:val="Akapitzlist1"/>
        <w:keepNext/>
        <w:ind w:left="-3"/>
        <w:rPr>
          <w:color w:val="000000"/>
          <w:sz w:val="20"/>
          <w:szCs w:val="20"/>
          <w:lang w:eastAsia="pl-PL"/>
        </w:rPr>
      </w:pPr>
      <w:r w:rsidRPr="00BA0ECB">
        <w:t xml:space="preserve">Dodatkowo w ramach realizacji ZIPROM na terenie Gdyni </w:t>
      </w:r>
      <w:r>
        <w:t>zbudowanych zostanie ponad</w:t>
      </w:r>
      <w:r w:rsidRPr="00BA0ECB">
        <w:t xml:space="preserve"> </w:t>
      </w:r>
      <w:r>
        <w:t>2,5</w:t>
      </w:r>
      <w:r w:rsidRPr="00BA0ECB">
        <w:t xml:space="preserve"> tys. nowych miejsc parkingowych, zmodernizowanych zostanie ok. 3 km dróg oraz powstanie ok. 8 km nowej sieci wodno</w:t>
      </w:r>
      <w:r>
        <w:t xml:space="preserve">-kanalizacyjnej i ok. 4 km nowej kanalizacji deszczowej. </w:t>
      </w:r>
    </w:p>
    <w:p w:rsidR="002D6E95" w:rsidRDefault="002D6E95" w:rsidP="003F2023">
      <w:pPr>
        <w:pStyle w:val="Akapitzlist1"/>
        <w:keepNext/>
      </w:pPr>
      <w:r>
        <w:t>D</w:t>
      </w:r>
      <w:r w:rsidRPr="003F78EF">
        <w:t xml:space="preserve">zięki inwestycjom w infrastrukturę </w:t>
      </w:r>
      <w:r>
        <w:t xml:space="preserve">w trzech </w:t>
      </w:r>
      <w:r w:rsidRPr="00F31274">
        <w:t>obszarach problemowych/rozwojowych Miasta</w:t>
      </w:r>
      <w:r>
        <w:t xml:space="preserve"> stworzone zostaną nowe funkcje</w:t>
      </w:r>
      <w:r w:rsidRPr="00F31274">
        <w:t>, taki</w:t>
      </w:r>
      <w:r>
        <w:t>e</w:t>
      </w:r>
      <w:r w:rsidRPr="00F31274">
        <w:t xml:space="preserve"> jak: kulturotwórcza, kulturalna, edukacyjna, turystyczna, usługowo - handlowa i</w:t>
      </w:r>
      <w:r>
        <w:t xml:space="preserve"> socjalna, co spowoduje istotny </w:t>
      </w:r>
      <w:r w:rsidRPr="003F78EF">
        <w:t>wzrost atrakcyjności ekonomicz</w:t>
      </w:r>
      <w:r>
        <w:t>nej, kulturalnej i osiedleńczej północnej części obszaru metropolitalnego Trójmiasta.</w:t>
      </w:r>
    </w:p>
    <w:p w:rsidR="002D6E95" w:rsidRDefault="002D6E95" w:rsidP="003F2023"/>
    <w:p w:rsidR="002D6E95" w:rsidRDefault="002D6E95" w:rsidP="00EC5E65">
      <w:pPr>
        <w:pStyle w:val="Akapitzlist1"/>
        <w:keepNext/>
      </w:pPr>
    </w:p>
    <w:p w:rsidR="002D6E95" w:rsidRDefault="002D6E95" w:rsidP="003F78EF">
      <w:pPr>
        <w:sectPr w:rsidR="002D6E95">
          <w:headerReference w:type="first" r:id="rId37"/>
          <w:pgSz w:w="11906" w:h="16838"/>
          <w:pgMar w:top="1134" w:right="1276" w:bottom="1134" w:left="1134" w:header="1049" w:footer="709" w:gutter="0"/>
          <w:cols w:space="708"/>
          <w:titlePg/>
          <w:rtlGutter/>
          <w:docGrid w:linePitch="360"/>
        </w:sectPr>
      </w:pPr>
    </w:p>
    <w:p w:rsidR="002D6E95" w:rsidRDefault="002D6E95" w:rsidP="00EC5E65"/>
    <w:p w:rsidR="002D6E95" w:rsidRPr="003F78EF" w:rsidRDefault="002D6E95" w:rsidP="0060282D">
      <w:r w:rsidRPr="003F78EF">
        <w:t xml:space="preserve">W poniższej tabeli został przedstawiony plan finansowy </w:t>
      </w:r>
      <w:r>
        <w:t xml:space="preserve">na lata 2011 – 2015 </w:t>
      </w:r>
      <w:r w:rsidRPr="003F78EF">
        <w:t>dla poszczególnych projektów</w:t>
      </w:r>
      <w:r>
        <w:t xml:space="preserve"> wraz z planowanymi </w:t>
      </w:r>
      <w:r w:rsidRPr="003F78EF">
        <w:t>źródła</w:t>
      </w:r>
      <w:r>
        <w:t>mi finansowania inwestycji</w:t>
      </w:r>
      <w:r w:rsidRPr="003F78EF">
        <w:t xml:space="preserve">, </w:t>
      </w:r>
      <w:r>
        <w:t>w tym</w:t>
      </w:r>
      <w:r w:rsidRPr="003F78EF">
        <w:t xml:space="preserve"> ze środków</w:t>
      </w:r>
      <w:r>
        <w:t xml:space="preserve"> wspólnotowych w ramach Inicjatywy</w:t>
      </w:r>
      <w:r w:rsidRPr="003F78EF">
        <w:t xml:space="preserve"> JESSICA</w:t>
      </w:r>
      <w:r>
        <w:t>.</w:t>
      </w:r>
      <w:r w:rsidRPr="003F78EF">
        <w:t xml:space="preserve"> </w:t>
      </w:r>
    </w:p>
    <w:p w:rsidR="002D6E95" w:rsidRPr="003F78EF" w:rsidRDefault="002D6E95" w:rsidP="003F78EF"/>
    <w:p w:rsidR="002D6E95" w:rsidRPr="003F78EF" w:rsidRDefault="002D6E95" w:rsidP="003F78EF">
      <w:pPr>
        <w:sectPr w:rsidR="002D6E95" w:rsidRPr="003F78EF">
          <w:headerReference w:type="first" r:id="rId38"/>
          <w:pgSz w:w="11906" w:h="16838"/>
          <w:pgMar w:top="1134" w:right="1276" w:bottom="1134" w:left="1134" w:header="1049" w:footer="709" w:gutter="0"/>
          <w:cols w:space="708"/>
          <w:titlePg/>
          <w:docGrid w:linePitch="360"/>
        </w:sectPr>
      </w:pPr>
    </w:p>
    <w:p w:rsidR="002D6E95" w:rsidRPr="003F78EF" w:rsidRDefault="002D6E95" w:rsidP="003F78EF">
      <w:pPr>
        <w:pStyle w:val="Legenda1"/>
        <w:spacing w:after="0"/>
      </w:pPr>
      <w:bookmarkStart w:id="50" w:name="_Toc305155546"/>
      <w:r w:rsidRPr="003F78EF">
        <w:t xml:space="preserve">Tabela </w:t>
      </w:r>
      <w:r>
        <w:t>23</w:t>
      </w:r>
      <w:r w:rsidRPr="003F78EF">
        <w:t xml:space="preserve">: </w:t>
      </w:r>
      <w:bookmarkEnd w:id="50"/>
      <w:r>
        <w:t>Indykatywny plan finansowy na lata 2011-2015</w:t>
      </w:r>
    </w:p>
    <w:tbl>
      <w:tblPr>
        <w:tblW w:w="14784" w:type="dxa"/>
        <w:tblInd w:w="2" w:type="dxa"/>
        <w:tblLayout w:type="fixed"/>
        <w:tblLook w:val="0000"/>
      </w:tblPr>
      <w:tblGrid>
        <w:gridCol w:w="8176"/>
        <w:gridCol w:w="1681"/>
        <w:gridCol w:w="1710"/>
        <w:gridCol w:w="1680"/>
        <w:gridCol w:w="1537"/>
      </w:tblGrid>
      <w:tr w:rsidR="002D6E95" w:rsidRPr="003F78EF">
        <w:trPr>
          <w:trHeight w:val="1720"/>
        </w:trPr>
        <w:tc>
          <w:tcPr>
            <w:tcW w:w="8176" w:type="dxa"/>
            <w:tcBorders>
              <w:top w:val="single" w:sz="8" w:space="0" w:color="FFFFFF"/>
              <w:left w:val="single" w:sz="8" w:space="0" w:color="FFFFFF"/>
              <w:bottom w:val="single" w:sz="8" w:space="0" w:color="FFFFFF"/>
            </w:tcBorders>
            <w:shd w:val="clear" w:color="auto" w:fill="234178"/>
            <w:vAlign w:val="center"/>
          </w:tcPr>
          <w:p w:rsidR="002D6E95" w:rsidRPr="003F78EF" w:rsidRDefault="002D6E95" w:rsidP="003F78EF">
            <w:pPr>
              <w:snapToGrid w:val="0"/>
              <w:spacing w:before="0" w:after="0" w:line="240" w:lineRule="auto"/>
              <w:jc w:val="center"/>
              <w:rPr>
                <w:b/>
                <w:bCs/>
                <w:color w:val="FFFFFF"/>
                <w:sz w:val="20"/>
                <w:szCs w:val="20"/>
              </w:rPr>
            </w:pPr>
            <w:r w:rsidRPr="003F78EF">
              <w:rPr>
                <w:b/>
                <w:bCs/>
                <w:color w:val="FFFFFF"/>
                <w:sz w:val="20"/>
                <w:szCs w:val="20"/>
              </w:rPr>
              <w:t>Nazwa projektu</w:t>
            </w:r>
          </w:p>
        </w:tc>
        <w:tc>
          <w:tcPr>
            <w:tcW w:w="1681" w:type="dxa"/>
            <w:tcBorders>
              <w:top w:val="single" w:sz="8" w:space="0" w:color="FFFFFF"/>
              <w:left w:val="single" w:sz="8" w:space="0" w:color="FFFFFF"/>
            </w:tcBorders>
            <w:shd w:val="clear" w:color="auto" w:fill="234178"/>
            <w:vAlign w:val="center"/>
          </w:tcPr>
          <w:p w:rsidR="002D6E95" w:rsidRPr="003F78EF" w:rsidRDefault="002D6E95" w:rsidP="003F78EF">
            <w:pPr>
              <w:snapToGrid w:val="0"/>
              <w:jc w:val="center"/>
              <w:rPr>
                <w:b/>
                <w:bCs/>
                <w:color w:val="FFFFFF"/>
                <w:sz w:val="20"/>
                <w:szCs w:val="20"/>
              </w:rPr>
            </w:pPr>
            <w:r>
              <w:rPr>
                <w:b/>
                <w:bCs/>
                <w:color w:val="FFFFFF"/>
                <w:sz w:val="20"/>
                <w:szCs w:val="20"/>
              </w:rPr>
              <w:t>Środki w</w:t>
            </w:r>
            <w:r w:rsidRPr="003F78EF">
              <w:rPr>
                <w:b/>
                <w:bCs/>
                <w:color w:val="FFFFFF"/>
                <w:sz w:val="20"/>
                <w:szCs w:val="20"/>
              </w:rPr>
              <w:t>spólnotowe (Jessica)</w:t>
            </w:r>
          </w:p>
        </w:tc>
        <w:tc>
          <w:tcPr>
            <w:tcW w:w="1710" w:type="dxa"/>
            <w:tcBorders>
              <w:top w:val="single" w:sz="8" w:space="0" w:color="FFFFFF"/>
              <w:left w:val="single" w:sz="8" w:space="0" w:color="FFFFFF"/>
            </w:tcBorders>
            <w:shd w:val="clear" w:color="auto" w:fill="234178"/>
            <w:vAlign w:val="center"/>
          </w:tcPr>
          <w:p w:rsidR="002D6E95" w:rsidRPr="003F78EF" w:rsidRDefault="002D6E95" w:rsidP="003F78EF">
            <w:pPr>
              <w:snapToGrid w:val="0"/>
              <w:jc w:val="center"/>
              <w:rPr>
                <w:b/>
                <w:bCs/>
                <w:color w:val="FFFFFF"/>
                <w:sz w:val="20"/>
                <w:szCs w:val="20"/>
              </w:rPr>
            </w:pPr>
            <w:r>
              <w:rPr>
                <w:b/>
                <w:bCs/>
                <w:color w:val="FFFFFF"/>
                <w:sz w:val="20"/>
                <w:szCs w:val="20"/>
              </w:rPr>
              <w:t>B</w:t>
            </w:r>
            <w:r w:rsidRPr="003F78EF">
              <w:rPr>
                <w:b/>
                <w:bCs/>
                <w:color w:val="FFFFFF"/>
                <w:sz w:val="20"/>
                <w:szCs w:val="20"/>
              </w:rPr>
              <w:t>udżet Gminy Miasta Gdyni</w:t>
            </w:r>
          </w:p>
        </w:tc>
        <w:tc>
          <w:tcPr>
            <w:tcW w:w="1680" w:type="dxa"/>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center"/>
              <w:rPr>
                <w:b/>
                <w:bCs/>
                <w:color w:val="FFFFFF"/>
                <w:sz w:val="20"/>
                <w:szCs w:val="20"/>
              </w:rPr>
            </w:pPr>
            <w:r>
              <w:rPr>
                <w:b/>
                <w:bCs/>
                <w:color w:val="FFFFFF"/>
                <w:sz w:val="20"/>
                <w:szCs w:val="20"/>
              </w:rPr>
              <w:t xml:space="preserve">Środki własne Inwestora, kredyty, pożyczki, inne źródła finansowania projektu </w:t>
            </w:r>
            <w:r w:rsidRPr="003F78EF">
              <w:rPr>
                <w:b/>
                <w:bCs/>
                <w:color w:val="FFFFFF"/>
                <w:sz w:val="20"/>
                <w:szCs w:val="20"/>
              </w:rPr>
              <w:t>w PLN</w:t>
            </w:r>
          </w:p>
        </w:tc>
        <w:tc>
          <w:tcPr>
            <w:tcW w:w="1537" w:type="dxa"/>
            <w:tcBorders>
              <w:top w:val="single" w:sz="8" w:space="0" w:color="FFFFFF"/>
              <w:left w:val="single" w:sz="8" w:space="0" w:color="FFFFFF"/>
              <w:bottom w:val="single" w:sz="8" w:space="0" w:color="FFFFFF"/>
              <w:right w:val="single" w:sz="8" w:space="0" w:color="FFFFFF"/>
            </w:tcBorders>
            <w:shd w:val="clear" w:color="auto" w:fill="233C81"/>
            <w:vAlign w:val="center"/>
          </w:tcPr>
          <w:p w:rsidR="002D6E95" w:rsidRPr="003F78EF" w:rsidRDefault="002D6E95" w:rsidP="003F78EF">
            <w:pPr>
              <w:snapToGrid w:val="0"/>
              <w:spacing w:before="0" w:after="0" w:line="240" w:lineRule="auto"/>
              <w:jc w:val="center"/>
              <w:rPr>
                <w:b/>
                <w:bCs/>
                <w:color w:val="FFFFFF"/>
                <w:sz w:val="20"/>
                <w:szCs w:val="20"/>
              </w:rPr>
            </w:pPr>
            <w:r w:rsidRPr="003F78EF">
              <w:rPr>
                <w:b/>
                <w:bCs/>
                <w:color w:val="FFFFFF"/>
                <w:sz w:val="20"/>
                <w:szCs w:val="20"/>
              </w:rPr>
              <w:t>Wydatki ogółem</w:t>
            </w:r>
          </w:p>
        </w:tc>
      </w:tr>
      <w:tr w:rsidR="002D6E95" w:rsidRPr="003F78EF">
        <w:trPr>
          <w:trHeight w:val="413"/>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Budowa Forum Kultury w Gdyni</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110 000 000,00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Pr>
                <w:sz w:val="20"/>
                <w:szCs w:val="20"/>
              </w:rPr>
              <w:t>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Pr>
                <w:sz w:val="20"/>
                <w:szCs w:val="20"/>
              </w:rPr>
              <w:t>93 0</w:t>
            </w:r>
            <w:r w:rsidRPr="003F78EF">
              <w:rPr>
                <w:sz w:val="20"/>
                <w:szCs w:val="20"/>
              </w:rPr>
              <w:t>00 000,00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203 000 000,00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54,19%</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Pr>
                <w:sz w:val="20"/>
                <w:szCs w:val="20"/>
              </w:rPr>
              <w:t>0,00%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4</w:t>
            </w:r>
            <w:r>
              <w:rPr>
                <w:sz w:val="20"/>
                <w:szCs w:val="20"/>
              </w:rPr>
              <w:t>5</w:t>
            </w:r>
            <w:r w:rsidRPr="003F78EF">
              <w:rPr>
                <w:sz w:val="20"/>
                <w:szCs w:val="20"/>
              </w:rPr>
              <w:t xml:space="preserve">, </w:t>
            </w:r>
            <w:r>
              <w:rPr>
                <w:sz w:val="20"/>
                <w:szCs w:val="20"/>
              </w:rPr>
              <w:t>81</w:t>
            </w:r>
            <w:r w:rsidRPr="003F78EF">
              <w:rPr>
                <w:sz w:val="20"/>
                <w:szCs w:val="20"/>
              </w:rPr>
              <w:t>%</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w:t>
            </w:r>
          </w:p>
        </w:tc>
      </w:tr>
      <w:tr w:rsidR="002D6E95" w:rsidRPr="003F78EF">
        <w:trPr>
          <w:trHeight w:val="409"/>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Rozbudowa i przebudowa, adaptacja i wyposażenie budynku Dworca Morskiego oraz Magazynu Tranzytowego na potrzeby Muzeum Emigracji</w:t>
            </w:r>
            <w:r>
              <w:rPr>
                <w:color w:val="auto"/>
                <w:sz w:val="20"/>
                <w:szCs w:val="20"/>
              </w:rPr>
              <w:t xml:space="preserve"> ul. Polska 1 w Gdyni</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Pr>
                <w:sz w:val="20"/>
                <w:szCs w:val="20"/>
              </w:rPr>
              <w:t>21 0</w:t>
            </w:r>
            <w:r w:rsidRPr="003F78EF">
              <w:rPr>
                <w:sz w:val="20"/>
                <w:szCs w:val="20"/>
              </w:rPr>
              <w:t>00 000,00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Pr>
                <w:sz w:val="20"/>
                <w:szCs w:val="20"/>
              </w:rPr>
              <w:t>7 0</w:t>
            </w:r>
            <w:r w:rsidRPr="003F78EF">
              <w:rPr>
                <w:sz w:val="20"/>
                <w:szCs w:val="20"/>
              </w:rPr>
              <w:t>00 000,00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Pr>
                <w:sz w:val="20"/>
                <w:szCs w:val="20"/>
              </w:rPr>
              <w:t>28</w:t>
            </w:r>
            <w:r w:rsidRPr="003F78EF">
              <w:rPr>
                <w:sz w:val="20"/>
                <w:szCs w:val="20"/>
              </w:rPr>
              <w:t xml:space="preserve"> 000 000,00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75,00%</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25,00%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100,00%</w:t>
            </w:r>
          </w:p>
        </w:tc>
      </w:tr>
      <w:tr w:rsidR="002D6E95" w:rsidRPr="003F78EF">
        <w:trPr>
          <w:trHeight w:val="255"/>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 xml:space="preserve">Rozbudowa i </w:t>
            </w:r>
            <w:r>
              <w:rPr>
                <w:color w:val="auto"/>
                <w:sz w:val="20"/>
                <w:szCs w:val="20"/>
              </w:rPr>
              <w:t>nadbudowa</w:t>
            </w:r>
            <w:r w:rsidRPr="003F78EF">
              <w:rPr>
                <w:color w:val="auto"/>
                <w:sz w:val="20"/>
                <w:szCs w:val="20"/>
              </w:rPr>
              <w:t xml:space="preserve"> budynku Hotelu Kaszubskiego przy ul. Sędzickiego 13 w Gdyni</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17 085 000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7 638 000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24 723 000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69,11%</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30,89%</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100,00%</w:t>
            </w:r>
          </w:p>
        </w:tc>
      </w:tr>
      <w:tr w:rsidR="002D6E95" w:rsidRPr="003F78EF">
        <w:trPr>
          <w:trHeight w:val="255"/>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Bałtycki Park Przemysłowy w Gdyni (BPPG): rewitalizacja terenów postoczniowych na obszarze dawnej Stoczni Gdynia S.A. - etap I i II</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116 250 000,00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38 750 000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155 000 000,00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75,00%</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25,00%</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100,00%</w:t>
            </w:r>
          </w:p>
        </w:tc>
      </w:tr>
      <w:tr w:rsidR="002D6E95" w:rsidRPr="003F78EF">
        <w:trPr>
          <w:trHeight w:val="255"/>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Budowa obiektu usługowego z częścią handlową na terenie Gdyni Zachód przy ulicy Staniszewskiego</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4 675 000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2 090 000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6 765 000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69,11%</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30,89%</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100,00%</w:t>
            </w:r>
          </w:p>
        </w:tc>
      </w:tr>
      <w:tr w:rsidR="002D6E95" w:rsidRPr="003F78EF">
        <w:trPr>
          <w:trHeight w:val="255"/>
        </w:trPr>
        <w:tc>
          <w:tcPr>
            <w:tcW w:w="8176" w:type="dxa"/>
            <w:vMerge w:val="restart"/>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r w:rsidRPr="003F78EF">
              <w:rPr>
                <w:color w:val="auto"/>
                <w:sz w:val="20"/>
                <w:szCs w:val="20"/>
              </w:rPr>
              <w:t>Budowa zespołu usługowo-handlowego na terenie Gdyni Zachód przy ulicy Kamrowskiego</w:t>
            </w:r>
          </w:p>
        </w:tc>
        <w:tc>
          <w:tcPr>
            <w:tcW w:w="1681"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21 675 000</w:t>
            </w:r>
          </w:p>
        </w:tc>
        <w:tc>
          <w:tcPr>
            <w:tcW w:w="171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9 690 000</w:t>
            </w:r>
          </w:p>
        </w:tc>
        <w:tc>
          <w:tcPr>
            <w:tcW w:w="1537" w:type="dxa"/>
            <w:tcBorders>
              <w:top w:val="single" w:sz="8" w:space="0" w:color="FFFFFF"/>
              <w:left w:val="single" w:sz="8" w:space="0" w:color="FFFFFF"/>
              <w:bottom w:val="single" w:sz="8" w:space="0" w:color="FFFFFF"/>
              <w:right w:val="single" w:sz="8" w:space="0" w:color="FFFFFF"/>
            </w:tcBorders>
            <w:shd w:val="clear" w:color="auto" w:fill="BDCBDC"/>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31 365  000</w:t>
            </w:r>
          </w:p>
        </w:tc>
      </w:tr>
      <w:tr w:rsidR="002D6E95" w:rsidRPr="003F78EF">
        <w:trPr>
          <w:trHeight w:val="255"/>
        </w:trPr>
        <w:tc>
          <w:tcPr>
            <w:tcW w:w="8176" w:type="dxa"/>
            <w:vMerge/>
            <w:tcBorders>
              <w:top w:val="single" w:sz="8" w:space="0" w:color="FFFFFF"/>
              <w:left w:val="single" w:sz="8" w:space="0" w:color="FFFFFF"/>
              <w:bottom w:val="single" w:sz="8" w:space="0" w:color="FFFFFF"/>
            </w:tcBorders>
            <w:shd w:val="clear" w:color="auto" w:fill="233C81"/>
            <w:vAlign w:val="center"/>
          </w:tcPr>
          <w:p w:rsidR="002D6E95" w:rsidRPr="003F78EF" w:rsidRDefault="002D6E95" w:rsidP="003F78EF">
            <w:pPr>
              <w:snapToGrid w:val="0"/>
              <w:spacing w:before="0" w:after="0" w:line="240" w:lineRule="auto"/>
              <w:jc w:val="left"/>
              <w:rPr>
                <w:color w:val="auto"/>
                <w:sz w:val="20"/>
                <w:szCs w:val="20"/>
              </w:rPr>
            </w:pPr>
          </w:p>
        </w:tc>
        <w:tc>
          <w:tcPr>
            <w:tcW w:w="1681"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69,11%</w:t>
            </w:r>
          </w:p>
        </w:tc>
        <w:tc>
          <w:tcPr>
            <w:tcW w:w="171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0,00%</w:t>
            </w:r>
          </w:p>
        </w:tc>
        <w:tc>
          <w:tcPr>
            <w:tcW w:w="1680" w:type="dxa"/>
            <w:tcBorders>
              <w:top w:val="single" w:sz="8" w:space="0" w:color="FFFFFF"/>
              <w:left w:val="single" w:sz="8" w:space="0" w:color="FFFFFF"/>
              <w:bottom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30,89%</w:t>
            </w:r>
          </w:p>
        </w:tc>
        <w:tc>
          <w:tcPr>
            <w:tcW w:w="153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D6E95" w:rsidRPr="003F78EF" w:rsidRDefault="002D6E95" w:rsidP="003F78EF">
            <w:pPr>
              <w:snapToGrid w:val="0"/>
              <w:spacing w:before="0" w:after="0" w:line="240" w:lineRule="auto"/>
              <w:jc w:val="center"/>
              <w:rPr>
                <w:sz w:val="20"/>
                <w:szCs w:val="20"/>
              </w:rPr>
            </w:pPr>
            <w:r w:rsidRPr="003F78EF">
              <w:rPr>
                <w:sz w:val="20"/>
                <w:szCs w:val="20"/>
              </w:rPr>
              <w:t>100,00%</w:t>
            </w:r>
          </w:p>
        </w:tc>
      </w:tr>
    </w:tbl>
    <w:p w:rsidR="002D6E95" w:rsidRDefault="002D6E95" w:rsidP="005F1D86">
      <w:pPr>
        <w:pStyle w:val="podpisdolny"/>
        <w:jc w:val="center"/>
        <w:rPr>
          <w:lang w:val="pl-PL"/>
        </w:rPr>
        <w:sectPr w:rsidR="002D6E95" w:rsidSect="00FE5601">
          <w:headerReference w:type="first" r:id="rId39"/>
          <w:pgSz w:w="16838" w:h="11906" w:orient="landscape"/>
          <w:pgMar w:top="1134" w:right="1134" w:bottom="1276" w:left="1134" w:header="1049" w:footer="709" w:gutter="0"/>
          <w:cols w:space="708"/>
          <w:titlePg/>
          <w:docGrid w:linePitch="360"/>
        </w:sectPr>
      </w:pPr>
      <w:r w:rsidRPr="004725EE">
        <w:rPr>
          <w:i/>
          <w:iCs/>
          <w:lang w:val="pl-PL"/>
        </w:rPr>
        <w:t>Źródło: Wydział Kultury Urzędu Miasta Gdyni, Forum Kultury Sp. z o.o., Grupa Inwestycyjna Hossa S.A., Pomorska Specjalna Strefa Ekonomiczna Sp. z o.o</w:t>
      </w:r>
      <w:r>
        <w:rPr>
          <w:lang w:val="pl-PL"/>
        </w:rPr>
        <w:t>.</w:t>
      </w:r>
    </w:p>
    <w:p w:rsidR="002D6E95" w:rsidRPr="003F4418" w:rsidRDefault="002D6E95" w:rsidP="00FE5601">
      <w:pPr>
        <w:pStyle w:val="podpisdolny"/>
        <w:jc w:val="left"/>
        <w:rPr>
          <w:sz w:val="24"/>
          <w:szCs w:val="24"/>
          <w:lang w:val="pl-PL"/>
        </w:rPr>
      </w:pPr>
    </w:p>
    <w:p w:rsidR="002D6E95" w:rsidRDefault="002D6E95" w:rsidP="0060282D">
      <w:r w:rsidRPr="00DC5C17">
        <w:t xml:space="preserve">Zintegrowany Plan Zrównoważonego Rozwoju Obszarów Miasta Gdyni w zakresie miejskich obiektów kulturalnych, obiektów usługowych i handlowych oraz działań rewitalizacyjnych (ZIPROM) </w:t>
      </w:r>
      <w:r>
        <w:t>został</w:t>
      </w:r>
      <w:r w:rsidRPr="00DC5C17">
        <w:t xml:space="preserve"> sporządzony zgodnie z unijnymi i polskimi wymaganiami w zakresie oddziaływania na środowisko.</w:t>
      </w:r>
      <w:r>
        <w:t xml:space="preserve"> </w:t>
      </w:r>
    </w:p>
    <w:p w:rsidR="002D6E95" w:rsidRPr="00E639F1" w:rsidRDefault="002D6E95" w:rsidP="0060282D">
      <w:r>
        <w:t xml:space="preserve">Dokonano analizy oddziaływania ZIPROM na środowisko zgodnie z Art. 49 </w:t>
      </w:r>
      <w:r w:rsidRPr="00D3252F">
        <w:t>ustawy z dnia 03.10.2008r. o udostępnianiu informacji o środowisku i jego ochronie, udziale społeczeństwa w ochronie środowiska oraz o ocenach oddziaływania na środowisko</w:t>
      </w:r>
      <w:r w:rsidRPr="00DC5C17">
        <w:t xml:space="preserve"> (Dz.U.08.199.1227 ze zm</w:t>
      </w:r>
      <w:r>
        <w:t>ianami), a następnie wystąpiono do Regionalnego Dyrektora Ochrony Środowiska oraz Państwowego Wojewódzkiego Inspektora Sanitarnego</w:t>
      </w:r>
      <w:r w:rsidRPr="00116E4A">
        <w:t xml:space="preserve"> </w:t>
      </w:r>
      <w:r>
        <w:t>(pisma nr</w:t>
      </w:r>
      <w:r w:rsidRPr="00154253">
        <w:t xml:space="preserve"> RI.040.1.3.2011</w:t>
      </w:r>
      <w:r>
        <w:t xml:space="preserve"> z dnia 10.10.2011r.) z wnioskiem o uzgodnienie w</w:t>
      </w:r>
      <w:r w:rsidRPr="00DC5C17">
        <w:t xml:space="preserve"> trybie </w:t>
      </w:r>
      <w:r>
        <w:t>a</w:t>
      </w:r>
      <w:r w:rsidRPr="00DC5C17">
        <w:t>rt. 47</w:t>
      </w:r>
      <w:r>
        <w:t xml:space="preserve"> ustawy</w:t>
      </w:r>
      <w:r w:rsidRPr="00DC5C17">
        <w:t xml:space="preserve"> stanowiska wskazującego brak potrzeby przeprowadzenia strategicznej oceny oddziaływania na środowisko dla dokumentu pn.: </w:t>
      </w:r>
      <w:r w:rsidRPr="00D3252F">
        <w:t>Zintegrowany Plan Zrównoważonego Rozwoju Obszarów Miasta Gdyni w zakresie miejskich obiektów kulturalnych, obiektów usługowych i handlowych oraz działań rewitalizacyjnych (ZIPROM).</w:t>
      </w:r>
    </w:p>
    <w:p w:rsidR="002D6E95" w:rsidRPr="003172D6" w:rsidRDefault="002D6E95" w:rsidP="0060282D">
      <w:r>
        <w:t>Główne p</w:t>
      </w:r>
      <w:r w:rsidRPr="003172D6">
        <w:t>rzesłank</w:t>
      </w:r>
      <w:r>
        <w:t>i</w:t>
      </w:r>
      <w:r w:rsidRPr="003172D6">
        <w:t xml:space="preserve"> braku potrzeby przeprowadzenia</w:t>
      </w:r>
      <w:r w:rsidRPr="003172D6">
        <w:rPr>
          <w:sz w:val="20"/>
          <w:szCs w:val="20"/>
        </w:rPr>
        <w:t xml:space="preserve"> </w:t>
      </w:r>
      <w:r w:rsidRPr="003172D6">
        <w:t>strategicznej oceny oddziaływania na środowisko są</w:t>
      </w:r>
      <w:r>
        <w:t xml:space="preserve"> następujące:</w:t>
      </w:r>
    </w:p>
    <w:p w:rsidR="002D6E95" w:rsidRDefault="002D6E95" w:rsidP="0060282D">
      <w:pPr>
        <w:numPr>
          <w:ilvl w:val="0"/>
          <w:numId w:val="37"/>
        </w:numPr>
        <w:suppressAutoHyphens w:val="0"/>
        <w:autoSpaceDE w:val="0"/>
        <w:autoSpaceDN w:val="0"/>
        <w:adjustRightInd w:val="0"/>
      </w:pPr>
      <w:r w:rsidRPr="003172D6">
        <w:t>obszar ZIPROM obejmuje niewielkie części obszaru jednej gminy</w:t>
      </w:r>
    </w:p>
    <w:p w:rsidR="002D6E95" w:rsidRPr="00A91F13" w:rsidRDefault="002D6E95" w:rsidP="0060282D">
      <w:pPr>
        <w:pStyle w:val="Normalny1"/>
        <w:spacing w:before="120" w:after="120" w:line="276" w:lineRule="auto"/>
        <w:jc w:val="both"/>
        <w:rPr>
          <w:rFonts w:ascii="Calibri" w:hAnsi="Calibri" w:cs="Calibri"/>
          <w:color w:val="3D3D3D"/>
          <w:lang w:eastAsia="ar-SA"/>
        </w:rPr>
      </w:pPr>
      <w:r w:rsidRPr="00A91F13">
        <w:rPr>
          <w:rFonts w:ascii="Calibri" w:hAnsi="Calibri" w:cs="Calibri"/>
          <w:color w:val="3D3D3D"/>
          <w:lang w:eastAsia="ar-SA"/>
        </w:rPr>
        <w:t xml:space="preserve">Dokument ZIPROM dotyczy obszarów mieszczących się w granicach jednej gminy – Miasta Gdynia. Obejmuje powiązane ze sobą przedsięwzięcia w zakresie miejskich obiektów kulturalnych, obiektów usługowych i handlowych oraz działań rewitalizacyjnych, których realizacja ma na celu doprowadzenie do trwałej poprawy społecznych, gospodarczych i środowiskowych uwarunkowań dla życia mieszkańców i inwestowania przedsiębiorców w wyznaczonych obszarach Miasta. Plan przewiduje realizację sześciu przedsięwzięć inwestycyjnych. Przygotowany ZIPROM mieści się w granicach dopuszczonych przez Studium uwarunkowań i kierunków zagospodarowania przestrzennego Gdyni, które zostało przyjęte przez Radę Miasta Gdyni Uchwałą nr XVII/400/08 z dnia 27 lutego 2008 r. </w:t>
      </w:r>
    </w:p>
    <w:p w:rsidR="002D6E95" w:rsidRPr="00A91F13" w:rsidRDefault="002D6E95" w:rsidP="0060282D">
      <w:pPr>
        <w:pStyle w:val="Normalny1"/>
        <w:spacing w:before="120" w:after="120" w:line="276" w:lineRule="auto"/>
        <w:jc w:val="both"/>
        <w:rPr>
          <w:rFonts w:ascii="Calibri" w:hAnsi="Calibri" w:cs="Calibri"/>
          <w:color w:val="3D3D3D"/>
          <w:lang w:eastAsia="ar-SA"/>
        </w:rPr>
      </w:pPr>
      <w:r w:rsidRPr="00A91F13">
        <w:rPr>
          <w:rFonts w:ascii="Calibri" w:hAnsi="Calibri" w:cs="Calibri"/>
          <w:color w:val="3D3D3D"/>
          <w:lang w:eastAsia="ar-SA"/>
        </w:rPr>
        <w:t>Rodzaj funkcji, które pełnić będą nowe obiekty przewidziane w ZIPROM do zbudowania został także zapisany w miejscowych planach zagospodarowania przestrzennego, opracowanych zgodnie z ustaleniami Studium, ustalających zarówno przeznaczenie terenów, jak i sposoby ich zagospodarowania i zabudowy. Dla wszystkich miejscowych planów zagospodarowania przestrzennego obejmujących projekty przewidziane do realizacji w ramach ZIPROM, były sporządzone prognozy i przeprowadzone strategiczne oceny oddziaływania na środowisko. Dla miejscowego planu zagospodarowania  przestrzennego rejonu dawnej Stoczni Gdynia, będącego w trakcie przygotowania, zostanie również sporządzona prognoza oddziaływania na środowisko i przeprowadzona strategiczna ocena oddziaływania na środowisko.</w:t>
      </w:r>
    </w:p>
    <w:p w:rsidR="002D6E95" w:rsidRPr="000F0401" w:rsidRDefault="002D6E95" w:rsidP="0060282D">
      <w:pPr>
        <w:numPr>
          <w:ilvl w:val="0"/>
          <w:numId w:val="37"/>
        </w:numPr>
        <w:suppressAutoHyphens w:val="0"/>
        <w:autoSpaceDE w:val="0"/>
        <w:autoSpaceDN w:val="0"/>
        <w:adjustRightInd w:val="0"/>
      </w:pPr>
      <w:r w:rsidRPr="000F0401">
        <w:t>nie istnieje możliwość skumulowanych i transgranicznych oddziaływań przedsięwzięć realizowanych w ramach ZIPROM</w:t>
      </w:r>
      <w:r>
        <w:t>.</w:t>
      </w:r>
      <w:r w:rsidRPr="000F0401">
        <w:t xml:space="preserve"> </w:t>
      </w:r>
    </w:p>
    <w:p w:rsidR="002D6E95" w:rsidRDefault="002D6E95" w:rsidP="0060282D">
      <w:pPr>
        <w:autoSpaceDE w:val="0"/>
        <w:autoSpaceDN w:val="0"/>
        <w:adjustRightInd w:val="0"/>
      </w:pPr>
      <w:r w:rsidRPr="00440749">
        <w:t xml:space="preserve">Realizacja ZIPROM nie wpłynie negatywnie na stan środowiska naturalnego, a zagospodarowanie zarówno zaniedbanej, częściowo zdegradowanej przestrzeni miejskiej w Śródmieściu, jak i zmiana funkcjonalności części terenów ruralistycznych na obszarze Gdyni-Zachód wpłynie na poprawę jakości życia w obu częściach Miasta. Realizacja ZIPROM nie </w:t>
      </w:r>
      <w:r w:rsidRPr="00E639F1">
        <w:t>będzie powodować oddziaływań skumulowanych. Ze względu na położenie w północno-wschodniej część dzielnicy Śródmieście Miasta Gdyni, na wschodnim skraju śródmiejskiej zabudowy mieszkaniowo-usługowej i terenów portowych, byłej Stoczni Gdynia oraz na obszarze Gdyni – Zachód, nie istnieje prawdopodobieństwo wystąpienia oddziaływań transgranicznych. Nie zachodzą więc przesłanki do przeprowadzenia postępowania w sprawie oceny oddziaływania na środowisko w kontekście transgranicznym.</w:t>
      </w:r>
    </w:p>
    <w:p w:rsidR="002D6E95" w:rsidRPr="00EC645A" w:rsidRDefault="002D6E95" w:rsidP="0060282D">
      <w:pPr>
        <w:autoSpaceDE w:val="0"/>
        <w:autoSpaceDN w:val="0"/>
        <w:adjustRightInd w:val="0"/>
      </w:pPr>
      <w:r w:rsidRPr="00E639F1">
        <w:t xml:space="preserve"> Obszar</w:t>
      </w:r>
      <w:r>
        <w:t xml:space="preserve"> </w:t>
      </w:r>
      <w:r w:rsidRPr="00E639F1">
        <w:t xml:space="preserve">ZIPROM nie </w:t>
      </w:r>
      <w:r>
        <w:t>jest</w:t>
      </w:r>
      <w:r w:rsidRPr="00E639F1">
        <w:t xml:space="preserve"> objęt</w:t>
      </w:r>
      <w:r>
        <w:t>y</w:t>
      </w:r>
      <w:r w:rsidRPr="00E639F1">
        <w:t xml:space="preserve"> żadną formą ochrony przyrody, określoną w ustawie z dnia. 16.04.2004r. o ochronie przyrody. Najbliższy obszar specjalnej ochrony (OSO) sieci Natura 2000, tj. „Zatoka Pucka” PLB 220005 znajduje się w odległości ok.0,5 km na wschód od obszaru planu. W granicach terenów portowych położony jest obszar ochronny Głównego Zbiornika Wód Podziemnych nr 110 Pradoliny Kaszubskiej i rzeki Redy”.</w:t>
      </w:r>
      <w:r>
        <w:t xml:space="preserve"> </w:t>
      </w:r>
      <w:r w:rsidRPr="00E639F1">
        <w:t>Obszar objęty ustaleniami dokumentu (w zakresie dwóch przedsięwzięć dotyczących budowy obiektów usługowo-handlowych w dzielnicy Chwarzno-Wiczlino), położony jest w granicach otuliny Trójmiejskiego Parku Krajobrazowego</w:t>
      </w:r>
      <w:r>
        <w:t>. O</w:t>
      </w:r>
      <w:r w:rsidRPr="00E639F1">
        <w:t xml:space="preserve">bowiązują </w:t>
      </w:r>
      <w:r>
        <w:t xml:space="preserve">tam </w:t>
      </w:r>
      <w:r w:rsidRPr="00E639F1">
        <w:t>zakazy, ograniczenia i nakazy wynikające z Rozporządzeń Wojewody Gdańskiego nr 5/94 z dnia 8 listopada 1994 r. (Dz.</w:t>
      </w:r>
      <w:r>
        <w:t xml:space="preserve"> </w:t>
      </w:r>
      <w:r w:rsidRPr="00E639F1">
        <w:t>Urz. Woj. Gd. nr 27, poz. 139) oraz nr 11/98 z dnia 3 września 1998 r. (Dz. Urz. Woj. Gd., nr 59, poz. 294).</w:t>
      </w:r>
      <w:r>
        <w:t xml:space="preserve"> </w:t>
      </w:r>
    </w:p>
    <w:p w:rsidR="002D6E95" w:rsidRPr="003172D6" w:rsidRDefault="002D6E95" w:rsidP="0060282D">
      <w:pPr>
        <w:numPr>
          <w:ilvl w:val="0"/>
          <w:numId w:val="37"/>
        </w:numPr>
        <w:suppressAutoHyphens w:val="0"/>
        <w:autoSpaceDE w:val="0"/>
        <w:autoSpaceDN w:val="0"/>
        <w:adjustRightInd w:val="0"/>
      </w:pPr>
      <w:r w:rsidRPr="003172D6">
        <w:t>realizowane w ramach ZIPROM przedsięwzięcia były i będą poddane ocenie oddziaływania na środowisko zgod</w:t>
      </w:r>
      <w:r>
        <w:t>nie z obowiązującymi przepisami.</w:t>
      </w:r>
    </w:p>
    <w:p w:rsidR="002D6E95" w:rsidRPr="00E639F1" w:rsidRDefault="002D6E95" w:rsidP="0060282D">
      <w:r w:rsidRPr="00E639F1">
        <w:t>Zostały przeprowadzone oceny oddziaływania na środowisko dla inwestycji polegających na budowie Forum Kultury oraz budowie zespołu usługowo-handlowego na terenie Gdyni Zachód przy ulicy Kamrowskiego. Dla przedsięwzięć do</w:t>
      </w:r>
      <w:r>
        <w:t>tyczących rozbudowy  i nadbudowy</w:t>
      </w:r>
      <w:r w:rsidRPr="00E639F1">
        <w:t xml:space="preserve"> budynku Hotelu Kaszu</w:t>
      </w:r>
      <w:r>
        <w:t>bskiego przy ul. Sędzickiego 13</w:t>
      </w:r>
      <w:r w:rsidRPr="00E639F1">
        <w:t xml:space="preserve"> w Gdyni oraz budowy obiektu usługowego z częścią handlową na terenie Gdyni Zachód przy ulicy Staniszewskiego zostały wydane decyzje o pozwoleniu na budowę. Oceny oddziaływania dla pozostałych inwestycji przewidzianych ZIPROM zostaną przeprowadzone zgodnie z obowiązującymi przepisami. </w:t>
      </w:r>
    </w:p>
    <w:p w:rsidR="002D6E95" w:rsidRPr="00E639F1" w:rsidRDefault="002D6E95" w:rsidP="0060282D">
      <w:r w:rsidRPr="00AE4E2E">
        <w:t>Prawdopodobieństwo, że realizacja ZIPROM spowoduje wystąpienie ryzyka dla zdrowia ludzi lub zagrożenia dla środowiska nie istnieje</w:t>
      </w:r>
      <w:r>
        <w:t>.</w:t>
      </w:r>
    </w:p>
    <w:p w:rsidR="002D6E95" w:rsidRDefault="002D6E95" w:rsidP="0060282D">
      <w:pPr>
        <w:spacing w:before="240"/>
      </w:pPr>
      <w:r>
        <w:t xml:space="preserve">W ocenie </w:t>
      </w:r>
      <w:r w:rsidRPr="00E639F1">
        <w:t>Regionaln</w:t>
      </w:r>
      <w:r>
        <w:t>ego Dyrektora</w:t>
      </w:r>
      <w:r w:rsidRPr="00E639F1">
        <w:t xml:space="preserve"> Ochrony Środowiska</w:t>
      </w:r>
      <w:r>
        <w:t>, wyrażonej w piśmie znak RDOŚ-Gd-WOO.411.37.1.2011.PW z dnia 26.10.2011r. zadania objęte Zintegrowanym Planem Zrównoważonego Rozwoju Obszarów Miasta Gdyni nie należą do przedsięwzięć mogących znacząco oddziaływać na środowisko, nie stwierdzono również, że plan wyznacza ramy dla późniejszej realizacji przedsięwzięć mogących znacząco oddziaływać na środowisko.</w:t>
      </w:r>
    </w:p>
    <w:p w:rsidR="002D6E95" w:rsidRDefault="002D6E95" w:rsidP="0060282D">
      <w:pPr>
        <w:spacing w:before="240"/>
      </w:pPr>
      <w:r>
        <w:t>Państwowy Wojewódzki Inspektor Sanitarny, po analizie uwarunkowań wynikających z Art. 49 ustawy, w uzgodnieniu znak SE-NS-80.9022.490.240.2011.BK z dnia 27.10.2011r. również stwierdził, że realizacja ZIPROM nie spowoduje znaczącego oddziaływania na środowisko i są uzasadnione przesłanki do nieprzeprowadzania strategicznej oceny oddziaływania na środowisko.</w:t>
      </w:r>
    </w:p>
    <w:p w:rsidR="002D6E95" w:rsidRPr="00DC5C17" w:rsidRDefault="002D6E95" w:rsidP="0060282D">
      <w:pPr>
        <w:spacing w:before="240"/>
      </w:pPr>
      <w:r>
        <w:t>Mając powyższe na uwadze</w:t>
      </w:r>
      <w:r w:rsidRPr="00E639F1">
        <w:t xml:space="preserve"> </w:t>
      </w:r>
      <w:r>
        <w:t>odstąpiono</w:t>
      </w:r>
      <w:r w:rsidRPr="00DC5C17">
        <w:t xml:space="preserve"> od przeprowadzenia strategicznej oceny oddziaływania na środowisko dla dokumentu pn. </w:t>
      </w:r>
      <w:r w:rsidRPr="00D3252F">
        <w:t>Zintegrowany Plan Zrównoważonego Rozwoju Obszarów Miasta Gdyni w zakresie miejskich obiektów kulturalnych, obiektów usługowych i handlowych oraz działań rewitalizacyjnych (ZIPROM).</w:t>
      </w:r>
      <w:r>
        <w:rPr>
          <w:i/>
          <w:iCs/>
        </w:rPr>
        <w:t xml:space="preserve"> </w:t>
      </w:r>
      <w:r>
        <w:t>O powyższej decyzji poinformowano na stronie internetowej Biuletynu Informacji Publicznej oraz na tablicy ogłoszeń w budynku Urzędu Miasta Gdyni.</w:t>
      </w:r>
    </w:p>
    <w:p w:rsidR="002D6E95" w:rsidRDefault="002D6E95" w:rsidP="00FE5601">
      <w:pPr>
        <w:pStyle w:val="podpisdolny"/>
        <w:jc w:val="left"/>
        <w:rPr>
          <w:lang w:val="pl-PL"/>
        </w:rPr>
        <w:sectPr w:rsidR="002D6E95" w:rsidSect="003F4418">
          <w:headerReference w:type="first" r:id="rId40"/>
          <w:pgSz w:w="11906" w:h="16838"/>
          <w:pgMar w:top="1134" w:right="1276" w:bottom="1134" w:left="1134" w:header="1049" w:footer="709" w:gutter="0"/>
          <w:cols w:space="708"/>
          <w:titlePg/>
          <w:docGrid w:linePitch="360"/>
        </w:sectPr>
      </w:pPr>
    </w:p>
    <w:p w:rsidR="002D6E95" w:rsidRPr="003F4418" w:rsidRDefault="002D6E95" w:rsidP="00FE5601">
      <w:pPr>
        <w:pStyle w:val="podpisdolny"/>
        <w:jc w:val="left"/>
        <w:rPr>
          <w:sz w:val="24"/>
          <w:szCs w:val="24"/>
          <w:lang w:val="pl-PL"/>
        </w:rPr>
      </w:pPr>
    </w:p>
    <w:p w:rsidR="002D6E95" w:rsidRDefault="002D6E95" w:rsidP="0060282D">
      <w:pPr>
        <w:pStyle w:val="Heading1"/>
        <w:suppressAutoHyphens w:val="0"/>
        <w:spacing w:after="240"/>
        <w:ind w:left="360"/>
        <w:rPr>
          <w:rFonts w:ascii="Calibri" w:hAnsi="Calibri" w:cs="Calibri"/>
          <w:caps w:val="0"/>
          <w:color w:val="234178"/>
          <w:sz w:val="28"/>
          <w:szCs w:val="28"/>
          <w:u w:color="C00000"/>
          <w:lang w:eastAsia="en-US"/>
        </w:rPr>
      </w:pPr>
      <w:r>
        <w:rPr>
          <w:rFonts w:ascii="Calibri" w:hAnsi="Calibri" w:cs="Calibri"/>
          <w:caps w:val="0"/>
          <w:color w:val="234178"/>
          <w:sz w:val="28"/>
          <w:szCs w:val="28"/>
          <w:u w:color="C00000"/>
          <w:lang w:eastAsia="en-US"/>
        </w:rPr>
        <w:t>7.1. Współpraca z partnerami społecznymi i gospodarczymi</w:t>
      </w:r>
      <w:r w:rsidRPr="004B10FB">
        <w:rPr>
          <w:rFonts w:ascii="Calibri" w:hAnsi="Calibri" w:cs="Calibri"/>
          <w:caps w:val="0"/>
          <w:color w:val="003366"/>
          <w:sz w:val="28"/>
          <w:szCs w:val="28"/>
          <w:u w:color="C00000"/>
          <w:lang w:eastAsia="en-US"/>
        </w:rPr>
        <w:t xml:space="preserve"> </w:t>
      </w:r>
    </w:p>
    <w:p w:rsidR="002D6E95" w:rsidRPr="00DC5C17" w:rsidRDefault="002D6E95" w:rsidP="00DF04B6">
      <w:r w:rsidRPr="00DC5C17">
        <w:t xml:space="preserve">Współpraca partnerska jest skuteczną i efektywną formą realizowania działań społecznych i gospodarczych. Współpraca pomiędzy administracją publiczną a partnerami społecznymi i gospodarczymi </w:t>
      </w:r>
      <w:r>
        <w:t>realizowana jest</w:t>
      </w:r>
      <w:r w:rsidRPr="00DC5C17">
        <w:t xml:space="preserve"> </w:t>
      </w:r>
      <w:r>
        <w:t xml:space="preserve">w zakresie </w:t>
      </w:r>
      <w:r w:rsidRPr="00DC5C17">
        <w:t>wymiany informacji, pracy nad d</w:t>
      </w:r>
      <w:r>
        <w:t xml:space="preserve">okumentami strategicznymi </w:t>
      </w:r>
      <w:r w:rsidRPr="00DC5C17">
        <w:t xml:space="preserve">oraz </w:t>
      </w:r>
      <w:r>
        <w:t>poprzez zlecanie realizacji</w:t>
      </w:r>
      <w:r w:rsidRPr="00DC5C17">
        <w:t xml:space="preserve"> zadań</w:t>
      </w:r>
      <w:r>
        <w:t xml:space="preserve"> publicznych. </w:t>
      </w:r>
      <w:r w:rsidRPr="00DC5C17">
        <w:t xml:space="preserve">Partnerzy </w:t>
      </w:r>
      <w:r>
        <w:t>ci są</w:t>
      </w:r>
      <w:r w:rsidRPr="00DC5C17">
        <w:t xml:space="preserve"> cennym partnerem nie tylko na etapie wykonywania zadań, ale także definiowania przedsięwzięć, </w:t>
      </w:r>
      <w:r>
        <w:t xml:space="preserve">czy </w:t>
      </w:r>
      <w:r w:rsidRPr="00DC5C17">
        <w:t xml:space="preserve">tworzenia lokalnych strategii rozwoju. </w:t>
      </w:r>
      <w:r>
        <w:t>W</w:t>
      </w:r>
      <w:r w:rsidRPr="00DC5C17">
        <w:t>spólne definiowani</w:t>
      </w:r>
      <w:r>
        <w:t>e potrzeb oraz sposobu ich zaspokajania</w:t>
      </w:r>
      <w:r w:rsidRPr="00DC5C17">
        <w:t xml:space="preserve"> przynosi wymierne korzyści</w:t>
      </w:r>
      <w:r>
        <w:t>,</w:t>
      </w:r>
      <w:r w:rsidRPr="00DC5C17">
        <w:t xml:space="preserve"> </w:t>
      </w:r>
      <w:r>
        <w:t>prowadząc do efektywnego</w:t>
      </w:r>
      <w:r w:rsidRPr="00DC5C17">
        <w:t xml:space="preserve"> rozwiązywania </w:t>
      </w:r>
      <w:r>
        <w:t xml:space="preserve">lokalnych </w:t>
      </w:r>
      <w:r w:rsidRPr="00DC5C17">
        <w:t>problemów</w:t>
      </w:r>
      <w:r>
        <w:t>.</w:t>
      </w:r>
      <w:r w:rsidRPr="00DC5C17">
        <w:t xml:space="preserve"> </w:t>
      </w:r>
    </w:p>
    <w:p w:rsidR="002D6E95" w:rsidRDefault="002D6E95" w:rsidP="00DF04B6">
      <w:pPr>
        <w:spacing w:before="60" w:after="60"/>
      </w:pPr>
      <w:r w:rsidRPr="00DC5C17">
        <w:t xml:space="preserve">Mając </w:t>
      </w:r>
      <w:r>
        <w:t xml:space="preserve">powyższe na uwadze, jak również </w:t>
      </w:r>
      <w:r w:rsidRPr="00DC5C17">
        <w:t>charakter, zakres i przeznaczenie ZIPROM, niniejsz</w:t>
      </w:r>
      <w:r>
        <w:t xml:space="preserve">y </w:t>
      </w:r>
      <w:r w:rsidRPr="00DC5C17">
        <w:t>dokument</w:t>
      </w:r>
      <w:r>
        <w:t xml:space="preserve"> został opracowany</w:t>
      </w:r>
      <w:r w:rsidRPr="00DC5C17">
        <w:t xml:space="preserve"> w wyniku partnerskiej współpracy </w:t>
      </w:r>
      <w:r>
        <w:t>spółek komunalnych Miasta</w:t>
      </w:r>
      <w:r w:rsidRPr="00DC5C17">
        <w:t>:</w:t>
      </w:r>
      <w:r w:rsidRPr="00ED1276">
        <w:t xml:space="preserve"> </w:t>
      </w:r>
      <w:r w:rsidRPr="00DC5C17">
        <w:t xml:space="preserve">Forum Kultury </w:t>
      </w:r>
      <w:r>
        <w:t xml:space="preserve">i </w:t>
      </w:r>
      <w:r w:rsidRPr="00DC5C17">
        <w:t>Agencj</w:t>
      </w:r>
      <w:r>
        <w:t>i</w:t>
      </w:r>
      <w:r w:rsidRPr="00DC5C17">
        <w:t xml:space="preserve"> Rozwoju Gdyni </w:t>
      </w:r>
      <w:r>
        <w:t>z:</w:t>
      </w:r>
    </w:p>
    <w:p w:rsidR="002D6E95" w:rsidRDefault="002D6E95" w:rsidP="00DF04B6">
      <w:pPr>
        <w:numPr>
          <w:ilvl w:val="0"/>
          <w:numId w:val="42"/>
        </w:numPr>
        <w:spacing w:before="60" w:after="60"/>
      </w:pPr>
      <w:r>
        <w:t xml:space="preserve">komórkami organizacyjnymi Urzędu Miasta Gdyni – wydziałami: Integracji Europejskiej, Kultury, Budynków, Polityki Gospodarczej i Nieruchomości i Samodzielnym Referatem Analiz Statystycznych; </w:t>
      </w:r>
    </w:p>
    <w:p w:rsidR="002D6E95" w:rsidRDefault="002D6E95" w:rsidP="00DF04B6">
      <w:pPr>
        <w:numPr>
          <w:ilvl w:val="0"/>
          <w:numId w:val="42"/>
        </w:numPr>
        <w:spacing w:before="60" w:after="60"/>
      </w:pPr>
      <w:r>
        <w:t>jednostkami organizacyjnymi Miasta: Gdyńskim Centrum Innowacji, Zarządem Dróg i Zieleni, Biurem Planowania Przestrzennego, Gdyńskim Ośrodkiem Sportu i Rekreacji;</w:t>
      </w:r>
    </w:p>
    <w:p w:rsidR="002D6E95" w:rsidRDefault="002D6E95" w:rsidP="00DF04B6">
      <w:pPr>
        <w:numPr>
          <w:ilvl w:val="0"/>
          <w:numId w:val="42"/>
        </w:numPr>
        <w:spacing w:before="60" w:after="60"/>
      </w:pPr>
      <w:r>
        <w:t xml:space="preserve">partnerami gospodarczymi, którzy deklarują wolę realizacji zadań w oparciu o ZIPROM: </w:t>
      </w:r>
      <w:r w:rsidRPr="00DC5C17">
        <w:t>Pomorską Specjalną Strefą Ekonomiczną Sp. z o.o. (PSSE</w:t>
      </w:r>
      <w:r>
        <w:t xml:space="preserve">) oraz </w:t>
      </w:r>
      <w:r w:rsidRPr="00DC5C17">
        <w:t>Grupą Inwestycyjną Hossa S.A.</w:t>
      </w:r>
    </w:p>
    <w:p w:rsidR="002D6E95" w:rsidRPr="0011596F" w:rsidRDefault="002D6E95" w:rsidP="00DF04B6">
      <w:pPr>
        <w:spacing w:before="240"/>
        <w:ind w:firstLine="238"/>
        <w:outlineLvl w:val="0"/>
        <w:rPr>
          <w:color w:val="003366"/>
        </w:rPr>
      </w:pPr>
      <w:r>
        <w:rPr>
          <w:b/>
          <w:bCs/>
          <w:color w:val="003366"/>
          <w:sz w:val="28"/>
          <w:szCs w:val="28"/>
        </w:rPr>
        <w:t>7.2 Konsultacje</w:t>
      </w:r>
      <w:r w:rsidRPr="0011596F">
        <w:rPr>
          <w:b/>
          <w:bCs/>
          <w:color w:val="003366"/>
          <w:sz w:val="28"/>
          <w:szCs w:val="28"/>
        </w:rPr>
        <w:t xml:space="preserve"> społeczn</w:t>
      </w:r>
      <w:r>
        <w:rPr>
          <w:b/>
          <w:bCs/>
          <w:color w:val="003366"/>
          <w:sz w:val="28"/>
          <w:szCs w:val="28"/>
        </w:rPr>
        <w:t>e</w:t>
      </w:r>
      <w:r w:rsidRPr="0011596F">
        <w:rPr>
          <w:b/>
          <w:bCs/>
          <w:color w:val="003366"/>
          <w:sz w:val="28"/>
          <w:szCs w:val="28"/>
        </w:rPr>
        <w:t xml:space="preserve"> </w:t>
      </w:r>
      <w:r>
        <w:rPr>
          <w:b/>
          <w:bCs/>
          <w:color w:val="003366"/>
          <w:kern w:val="36"/>
          <w:sz w:val="28"/>
          <w:szCs w:val="28"/>
          <w:shd w:val="clear" w:color="auto" w:fill="F9F9F9"/>
        </w:rPr>
        <w:t>projektu</w:t>
      </w:r>
      <w:r w:rsidRPr="0011596F">
        <w:rPr>
          <w:b/>
          <w:bCs/>
          <w:color w:val="003366"/>
          <w:kern w:val="36"/>
          <w:sz w:val="28"/>
          <w:szCs w:val="28"/>
          <w:shd w:val="clear" w:color="auto" w:fill="F9F9F9"/>
        </w:rPr>
        <w:t xml:space="preserve"> ZIPROM</w:t>
      </w:r>
    </w:p>
    <w:p w:rsidR="002D6E95" w:rsidRPr="00DC5C17" w:rsidRDefault="002D6E95" w:rsidP="00DF04B6">
      <w:r w:rsidRPr="00DC5C17">
        <w:t>Konsultacje społeczne</w:t>
      </w:r>
      <w:r w:rsidRPr="004B10FB">
        <w:t xml:space="preserve"> </w:t>
      </w:r>
      <w:r w:rsidRPr="00DC5C17">
        <w:t>projektu dokumentu ZIPROM</w:t>
      </w:r>
      <w:r>
        <w:t xml:space="preserve"> </w:t>
      </w:r>
      <w:r w:rsidRPr="00DC5C17">
        <w:t>zostały zorganizowane przez Urząd Miasta Gdyni we współpracy z Agencją Rozwoju Gdyni</w:t>
      </w:r>
      <w:r>
        <w:t xml:space="preserve">. </w:t>
      </w:r>
      <w:r w:rsidRPr="00DC5C17">
        <w:t xml:space="preserve">Konsultacje miały charakter publiczny, oparte były o zasady jawności, równości i otwartości, co oznaczało, że udział w nich wziąć mogły wszystkie zainteresowane dokumentem osoby, które są mieszkańcami Miasta Gdyni.  </w:t>
      </w:r>
    </w:p>
    <w:p w:rsidR="002D6E95" w:rsidRPr="00DC5C17" w:rsidRDefault="002D6E95" w:rsidP="00DF04B6">
      <w:r w:rsidRPr="00DC5C17">
        <w:t>Konsultowany projekt dokumentu dostępny był</w:t>
      </w:r>
      <w:r w:rsidRPr="00AC0A73">
        <w:t xml:space="preserve"> </w:t>
      </w:r>
      <w:r w:rsidRPr="00DC5C17">
        <w:t xml:space="preserve">w okresie od 11 października do 02 listopada 2011 roku na stronie internetowej Biuletynu Informacji Publicznej Gdyni (www.gdynia.pl/bip/), </w:t>
      </w:r>
      <w:r>
        <w:t xml:space="preserve">informacja o prowadzonych konsultacjach została umieszczona na </w:t>
      </w:r>
      <w:r w:rsidRPr="00DC5C17">
        <w:t>tablicy ogłoszeń w Urzędzie Miasta Gdyni</w:t>
      </w:r>
      <w:r>
        <w:t xml:space="preserve">. Ponadto, projekt ZIPROM </w:t>
      </w:r>
      <w:r w:rsidRPr="00DC5C17">
        <w:rPr>
          <w:rStyle w:val="apple-style-span"/>
        </w:rPr>
        <w:t xml:space="preserve">wyłożony był również do wglądu w siedzibie Agencji Rozwoju Gdyni przy ul. Świętojańskiej 141 w Gdyni od poniedziałku do piątku w godz. od 8.00 do 16.00. </w:t>
      </w:r>
      <w:r>
        <w:rPr>
          <w:rStyle w:val="apple-style-span"/>
        </w:rPr>
        <w:t xml:space="preserve">Projekt </w:t>
      </w:r>
      <w:r w:rsidRPr="00DC5C17">
        <w:rPr>
          <w:rStyle w:val="apple-style-span"/>
        </w:rPr>
        <w:t xml:space="preserve">ZIPROM został przekazany także </w:t>
      </w:r>
      <w:r w:rsidRPr="00DC5C17">
        <w:t xml:space="preserve">do konsultacji do Rad Dzielnic, na terenie których planowane są przedsięwzięcia </w:t>
      </w:r>
      <w:r>
        <w:t>przewidziane</w:t>
      </w:r>
      <w:r w:rsidRPr="00DC5C17">
        <w:t xml:space="preserve"> w dokumencie, tj. dzielnic Śródmieście, Kamienn</w:t>
      </w:r>
      <w:r>
        <w:t xml:space="preserve">a Góra i Chwarzno-Wiczlino oraz </w:t>
      </w:r>
      <w:r w:rsidRPr="00DC5C17">
        <w:t>przesłan</w:t>
      </w:r>
      <w:r>
        <w:t>y</w:t>
      </w:r>
      <w:r w:rsidRPr="00DC5C17">
        <w:t xml:space="preserve"> do członków Gdyńskiej Rady Pożytku Publicznego.</w:t>
      </w:r>
      <w:r w:rsidRPr="00DC5C17">
        <w:rPr>
          <w:rStyle w:val="apple-style-span"/>
          <w:shd w:val="clear" w:color="auto" w:fill="F9F9F9"/>
        </w:rPr>
        <w:t xml:space="preserve"> </w:t>
      </w:r>
    </w:p>
    <w:p w:rsidR="002D6E95" w:rsidRPr="00CE2F59" w:rsidRDefault="002D6E95" w:rsidP="00DF04B6">
      <w:pPr>
        <w:rPr>
          <w:u w:val="single"/>
        </w:rPr>
      </w:pPr>
      <w:r w:rsidRPr="00CE2F59">
        <w:rPr>
          <w:u w:val="single"/>
        </w:rPr>
        <w:t>Cel i przebieg konsultacji</w:t>
      </w:r>
    </w:p>
    <w:p w:rsidR="002D6E95" w:rsidRPr="00DC5C17" w:rsidRDefault="002D6E95" w:rsidP="00DF04B6">
      <w:pPr>
        <w:rPr>
          <w:rStyle w:val="apple-style-span"/>
        </w:rPr>
      </w:pPr>
      <w:r w:rsidRPr="00DC5C17">
        <w:t xml:space="preserve">Celem konsultacji było poinformowanie mieszkańców Miasta Gdyni o przygotowanym przez Gminę </w:t>
      </w:r>
      <w:r>
        <w:t xml:space="preserve">Miasta </w:t>
      </w:r>
      <w:r w:rsidRPr="00DC5C17">
        <w:t>Gdyni</w:t>
      </w:r>
      <w:r>
        <w:t xml:space="preserve"> oraz partnerów społecznych i gospodarczych</w:t>
      </w:r>
      <w:r w:rsidRPr="00DC5C17">
        <w:t xml:space="preserve"> projekcie dokumentu </w:t>
      </w:r>
      <w:r w:rsidRPr="00DC5C17">
        <w:rPr>
          <w:rStyle w:val="apple-converted-space"/>
        </w:rPr>
        <w:t> </w:t>
      </w:r>
      <w:r w:rsidRPr="00DC5C17">
        <w:rPr>
          <w:rStyle w:val="apple-style-span"/>
        </w:rPr>
        <w:t xml:space="preserve">„Zintegrowany Plan Zrównoważonego Rozwoju Obszarów Miasta Gdyni w zakresie miejskich obiektów kulturalnych, obiektów usługowych i handlowych oraz działań rewitalizacyjnych” (ZIPROM), oraz </w:t>
      </w:r>
      <w:r w:rsidRPr="00DC5C17">
        <w:t xml:space="preserve">uzyskanie uwag i opinii różnych grup społecznych na temat proponowanych w dokumencie przedsięwzięć. </w:t>
      </w:r>
    </w:p>
    <w:p w:rsidR="002D6E95" w:rsidRPr="00842BAF" w:rsidRDefault="002D6E95" w:rsidP="00DF04B6">
      <w:pPr>
        <w:pStyle w:val="NormalWeb"/>
        <w:spacing w:before="120" w:after="120" w:line="276" w:lineRule="auto"/>
        <w:rPr>
          <w:color w:val="3D3D3D"/>
        </w:rPr>
      </w:pPr>
      <w:r w:rsidRPr="00842BAF">
        <w:rPr>
          <w:color w:val="3D3D3D"/>
        </w:rPr>
        <w:t>Opinie oraz uwagi do dokumentu można było składać drogą elektroniczną na adres e - mail: sekretariat@arg.gdynia.pl lub pisemnie w siedzibie Agencji Rozwoju Gdyni przy ul. Świętojańskiej 141 w Gdyni. Do końcowego terminu konsultacji, tj. do 2 listopada 2011 roku wpłynęło łącznie 12 opinii, uwag i sugestii.</w:t>
      </w:r>
    </w:p>
    <w:p w:rsidR="002D6E95" w:rsidRPr="00842BAF" w:rsidRDefault="002D6E95" w:rsidP="00DF04B6">
      <w:pPr>
        <w:pStyle w:val="NormalWeb"/>
        <w:spacing w:before="120" w:after="120" w:line="276" w:lineRule="auto"/>
        <w:rPr>
          <w:color w:val="3D3D3D"/>
        </w:rPr>
      </w:pPr>
      <w:r w:rsidRPr="00842BAF">
        <w:rPr>
          <w:color w:val="3D3D3D"/>
        </w:rPr>
        <w:t xml:space="preserve">Ponadto, w terminie konsultacji Agencja Rozwoju Gdyni (podmiot odpowiedzialny wraz z Gminą Miasta Gdyni za przeprowadzenie konsultacji społecznych) udzieliła wielu wyjaśnień zarówno drogą telefoniczną, jak również indywidualnie dla osób zgłaszających się osobiście do jej siedziby. </w:t>
      </w:r>
    </w:p>
    <w:p w:rsidR="002D6E95" w:rsidRDefault="002D6E95" w:rsidP="00DF04B6">
      <w:r>
        <w:t>Złożone w ramach konsultacji społecznych o</w:t>
      </w:r>
      <w:r w:rsidRPr="00DC5C17">
        <w:t xml:space="preserve">pinie </w:t>
      </w:r>
      <w:r>
        <w:t xml:space="preserve">i uwagi </w:t>
      </w:r>
      <w:r w:rsidRPr="00DC5C17">
        <w:t>dotyczące projektu dokumentu ZIPROM</w:t>
      </w:r>
      <w:r>
        <w:t xml:space="preserve"> </w:t>
      </w:r>
      <w:r w:rsidRPr="00DC5C17">
        <w:t>pochodziły przede wszystkim od osób prywatnych, zamieszkałych na terenie Miasta Gdyni, ale również od radnych Rady Miasta i Rad Dzielnic</w:t>
      </w:r>
      <w:r>
        <w:t xml:space="preserve"> oraz partnerów społecznych i gospodarczych.</w:t>
      </w:r>
      <w:r w:rsidRPr="00DC5C17">
        <w:t xml:space="preserve"> </w:t>
      </w:r>
    </w:p>
    <w:p w:rsidR="002D6E95" w:rsidRPr="00CD3342" w:rsidRDefault="002D6E95" w:rsidP="00DF04B6">
      <w:pPr>
        <w:rPr>
          <w:u w:val="single"/>
        </w:rPr>
      </w:pPr>
      <w:r w:rsidRPr="00CD3342">
        <w:rPr>
          <w:u w:val="single"/>
        </w:rPr>
        <w:t>Podsumowanie i wnioski z konsultacji społecznych</w:t>
      </w:r>
    </w:p>
    <w:p w:rsidR="002D6E95" w:rsidRPr="00842BAF" w:rsidRDefault="002D6E95" w:rsidP="00DF04B6">
      <w:pPr>
        <w:tabs>
          <w:tab w:val="left" w:pos="0"/>
        </w:tabs>
      </w:pPr>
      <w:r w:rsidRPr="00842BAF">
        <w:t>Opracowany z udziałem podmiotów społeczno - gospodarczych i upublic</w:t>
      </w:r>
      <w:r>
        <w:t>zniony projekt dokumentu jest</w:t>
      </w:r>
      <w:r w:rsidRPr="00842BAF">
        <w:t xml:space="preserve"> o</w:t>
      </w:r>
      <w:r>
        <w:t>dzwierciedleniem</w:t>
      </w:r>
      <w:r w:rsidRPr="00842BAF">
        <w:t xml:space="preserve"> zamierzeń inwestycyjnych planowanych do realizacji w ramach inicjatywy JESSICA na wybranych obszarach Miasta Gdyni w zakresie miejskich obiektów kulturalnych, obiektów usługowych i handlowych oraz działań rewitalizacyjnych.</w:t>
      </w:r>
    </w:p>
    <w:p w:rsidR="002D6E95" w:rsidRDefault="002D6E95" w:rsidP="00DF04B6">
      <w:pPr>
        <w:tabs>
          <w:tab w:val="num" w:pos="720"/>
        </w:tabs>
      </w:pPr>
      <w:r w:rsidRPr="00842BAF">
        <w:t>Opinie, uwagi</w:t>
      </w:r>
      <w:r>
        <w:t>, sugestie</w:t>
      </w:r>
      <w:r w:rsidRPr="00842BAF">
        <w:t xml:space="preserve"> i pytania do dokumentu ZIPROM pozwoliły zidentyfikować szczególnie istotne dla mieszkańców obszary zainteresowania. Nadesłane uwagi charakteryzowały się różnym stopniem szczegółowości, od uwag natury ogólnej i analitycznej, po propozycje szczegółowych zapisów. Wi</w:t>
      </w:r>
      <w:r>
        <w:t>ele</w:t>
      </w:r>
      <w:r w:rsidRPr="00842BAF">
        <w:t xml:space="preserve"> </w:t>
      </w:r>
      <w:r>
        <w:t>z nich</w:t>
      </w:r>
      <w:r w:rsidRPr="00842BAF">
        <w:t xml:space="preserve"> </w:t>
      </w:r>
      <w:r>
        <w:t>odnosiło się do</w:t>
      </w:r>
      <w:r w:rsidRPr="00842BAF">
        <w:t xml:space="preserve"> obszarów Miasta Gdyni nie objętych dokumentem. Niektóre uwagi wskazywały na popełnione błędy merytoryczne lub stanowiły proponowane uzupełnienie podanych w dokumencie informacji. Wpłynęły również uwagi szczegółowe, dotyczące konkretnych problemów mieszkańców niektórych dzielnic Miasta Gdyni.</w:t>
      </w:r>
    </w:p>
    <w:p w:rsidR="002D6E95" w:rsidRPr="00915A7C" w:rsidRDefault="002D6E95" w:rsidP="00DF04B6">
      <w:pPr>
        <w:tabs>
          <w:tab w:val="num" w:pos="720"/>
        </w:tabs>
      </w:pPr>
      <w:r w:rsidRPr="00915A7C">
        <w:t>Przeprowadzone konsultacje społeczne udokumentowano poprzez sporządzenie</w:t>
      </w:r>
      <w:r>
        <w:t xml:space="preserve"> </w:t>
      </w:r>
      <w:r w:rsidRPr="00915A7C">
        <w:t>wykazu uwag wniesionych do projektu ZIPROM</w:t>
      </w:r>
      <w:r>
        <w:t xml:space="preserve">, które przedłożono Prezydentowi Miasta Gdyni do rozpatrzenia. </w:t>
      </w:r>
      <w:r w:rsidRPr="00612185">
        <w:t>P</w:t>
      </w:r>
      <w:r>
        <w:t>rezydent</w:t>
      </w:r>
      <w:r w:rsidRPr="00612185">
        <w:t xml:space="preserve"> Miasta</w:t>
      </w:r>
      <w:r>
        <w:t xml:space="preserve"> Gdyni </w:t>
      </w:r>
      <w:r w:rsidRPr="0063563F">
        <w:rPr>
          <w:color w:val="333333"/>
        </w:rPr>
        <w:t xml:space="preserve">Zarządzeniem nr 4279/2011/VI/R Prezydenta Miasta Gdyni z dnia </w:t>
      </w:r>
      <w:r>
        <w:rPr>
          <w:color w:val="333333"/>
        </w:rPr>
        <w:t xml:space="preserve">29 listopada 2011 roku </w:t>
      </w:r>
      <w:r>
        <w:t xml:space="preserve">dokonał </w:t>
      </w:r>
      <w:r w:rsidRPr="00915A7C">
        <w:t xml:space="preserve">rozstrzygnięcia </w:t>
      </w:r>
      <w:r>
        <w:t xml:space="preserve">wniesionych uwag </w:t>
      </w:r>
      <w:r w:rsidRPr="00915A7C">
        <w:t>w</w:t>
      </w:r>
      <w:r w:rsidRPr="001E6CF9">
        <w:t> </w:t>
      </w:r>
      <w:r>
        <w:t>zakresie ich uwzględnienia w dokumencie. S</w:t>
      </w:r>
      <w:r w:rsidRPr="00842BAF">
        <w:t>porządzono raport</w:t>
      </w:r>
      <w:r>
        <w:t xml:space="preserve"> z wynikami konsultacji społecznych projektu ZIPROM</w:t>
      </w:r>
      <w:r w:rsidRPr="00842BAF">
        <w:t xml:space="preserve">, który wraz z </w:t>
      </w:r>
      <w:r>
        <w:t xml:space="preserve">poprawionym </w:t>
      </w:r>
      <w:r w:rsidRPr="00842BAF">
        <w:t>do</w:t>
      </w:r>
      <w:r>
        <w:t xml:space="preserve">kumentem ZIPROM, przedłożono </w:t>
      </w:r>
      <w:r w:rsidRPr="00842BAF">
        <w:t>Radzie Miasta Gdyni.</w:t>
      </w:r>
    </w:p>
    <w:p w:rsidR="002D6E95" w:rsidRPr="00DC5C17" w:rsidRDefault="002D6E95" w:rsidP="00DF04B6">
      <w:pPr>
        <w:tabs>
          <w:tab w:val="num" w:pos="720"/>
        </w:tabs>
      </w:pPr>
      <w:r>
        <w:t>P</w:t>
      </w:r>
      <w:r w:rsidRPr="00842BAF">
        <w:t>rzepro</w:t>
      </w:r>
      <w:r>
        <w:t>wadzone konsultacje społeczne są cennym źródłem</w:t>
      </w:r>
      <w:r w:rsidRPr="00842BAF">
        <w:t xml:space="preserve"> opinii i propozycji, które częściowo mogą być uwzględnione w realizacji przewidzianych w ZIPROM zamierzeń inwestycyjnych ora</w:t>
      </w:r>
      <w:r>
        <w:t xml:space="preserve">z wzięte pod uwagę w </w:t>
      </w:r>
      <w:r w:rsidRPr="00842BAF">
        <w:t>innych dokumentach dotyczących rozwoju Miasta.</w:t>
      </w:r>
    </w:p>
    <w:p w:rsidR="002D6E95" w:rsidRPr="0060282D" w:rsidRDefault="002D6E95" w:rsidP="00FE5601">
      <w:pPr>
        <w:pStyle w:val="podpisdolny"/>
        <w:jc w:val="left"/>
        <w:rPr>
          <w:sz w:val="24"/>
          <w:szCs w:val="24"/>
          <w:lang w:val="pl-PL"/>
        </w:rPr>
        <w:sectPr w:rsidR="002D6E95" w:rsidRPr="0060282D" w:rsidSect="003F4418">
          <w:headerReference w:type="first" r:id="rId41"/>
          <w:pgSz w:w="11906" w:h="16838"/>
          <w:pgMar w:top="1134" w:right="1276" w:bottom="1134" w:left="1134" w:header="1049" w:footer="709" w:gutter="0"/>
          <w:cols w:space="708"/>
          <w:titlePg/>
          <w:docGrid w:linePitch="360"/>
        </w:sectPr>
      </w:pPr>
    </w:p>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3F78EF">
            <w:pPr>
              <w:pStyle w:val="Heading1"/>
              <w:tabs>
                <w:tab w:val="center" w:pos="709"/>
              </w:tabs>
              <w:ind w:left="0"/>
            </w:pPr>
            <w:bookmarkStart w:id="51" w:name="_Toc302394774"/>
            <w:bookmarkStart w:id="52" w:name="_Toc302945504"/>
            <w:bookmarkStart w:id="53" w:name="_Toc305655799"/>
            <w:r w:rsidRPr="003F78EF">
              <w:rPr>
                <w:caps w:val="0"/>
              </w:rPr>
              <w:t>Spis tabel</w:t>
            </w:r>
            <w:r>
              <w:rPr>
                <w:caps w:val="0"/>
              </w:rPr>
              <w:t>,</w:t>
            </w:r>
            <w:r w:rsidRPr="003F78EF">
              <w:rPr>
                <w:caps w:val="0"/>
              </w:rPr>
              <w:t xml:space="preserve"> wykresów</w:t>
            </w:r>
            <w:bookmarkEnd w:id="51"/>
            <w:bookmarkEnd w:id="52"/>
            <w:bookmarkEnd w:id="53"/>
            <w:r>
              <w:rPr>
                <w:caps w:val="0"/>
              </w:rPr>
              <w:t xml:space="preserve"> i rycin</w:t>
            </w:r>
          </w:p>
        </w:tc>
        <w:tc>
          <w:tcPr>
            <w:tcW w:w="2557" w:type="dxa"/>
            <w:tcBorders>
              <w:left w:val="dotted" w:sz="4" w:space="0" w:color="FFFFFF"/>
            </w:tcBorders>
            <w:tcMar>
              <w:left w:w="0" w:type="dxa"/>
              <w:right w:w="0" w:type="dxa"/>
            </w:tcMar>
          </w:tcPr>
          <w:p w:rsidR="002D6E95" w:rsidRPr="003F78EF" w:rsidRDefault="002D6E95" w:rsidP="003F78EF">
            <w:pPr>
              <w:pStyle w:val="Heading1"/>
              <w:spacing w:before="0"/>
              <w:ind w:left="1185" w:hanging="1298"/>
              <w:jc w:val="center"/>
            </w:pPr>
            <w:bookmarkStart w:id="54" w:name="_Toc305655800"/>
            <w:r>
              <w:rPr>
                <w:noProof/>
                <w:lang w:eastAsia="pl-PL"/>
              </w:rPr>
              <w:pict>
                <v:shape id="_x0000_i1050" type="#_x0000_t75" alt="kolowrotek-czy-cos.jpg" style="width:146.25pt;height:57.75pt;visibility:visible">
                  <v:imagedata r:id="rId42" o:title=""/>
                </v:shape>
              </w:pict>
            </w:r>
            <w:bookmarkEnd w:id="54"/>
          </w:p>
        </w:tc>
      </w:tr>
    </w:tbl>
    <w:p w:rsidR="002D6E95" w:rsidRDefault="002D6E95" w:rsidP="004B272A">
      <w:pPr>
        <w:spacing w:line="240" w:lineRule="auto"/>
        <w:rPr>
          <w:b/>
          <w:bCs/>
          <w:smallCaps/>
        </w:rPr>
      </w:pPr>
    </w:p>
    <w:p w:rsidR="002D6E95" w:rsidRPr="00203267" w:rsidRDefault="002D6E95" w:rsidP="004B272A">
      <w:pPr>
        <w:spacing w:line="240" w:lineRule="auto"/>
        <w:rPr>
          <w:b/>
          <w:bCs/>
          <w:smallCaps/>
          <w:sz w:val="28"/>
          <w:szCs w:val="28"/>
        </w:rPr>
      </w:pPr>
      <w:r w:rsidRPr="00203267">
        <w:rPr>
          <w:b/>
          <w:bCs/>
          <w:smallCaps/>
          <w:sz w:val="28"/>
          <w:szCs w:val="28"/>
        </w:rPr>
        <w:t>Spis tabel</w:t>
      </w:r>
    </w:p>
    <w:p w:rsidR="002D6E95" w:rsidRPr="00FC619E" w:rsidRDefault="002D6E95" w:rsidP="004B272A">
      <w:pPr>
        <w:spacing w:line="240" w:lineRule="auto"/>
        <w:rPr>
          <w:smallCaps/>
        </w:rPr>
        <w:sectPr w:rsidR="002D6E95" w:rsidRPr="00FC619E">
          <w:headerReference w:type="default" r:id="rId43"/>
          <w:footerReference w:type="default" r:id="rId44"/>
          <w:headerReference w:type="first" r:id="rId45"/>
          <w:footerReference w:type="first" r:id="rId46"/>
          <w:pgSz w:w="11906" w:h="16838"/>
          <w:pgMar w:top="1134" w:right="1276" w:bottom="1134" w:left="1134" w:header="1049" w:footer="709" w:gutter="0"/>
          <w:cols w:space="708"/>
          <w:titlePg/>
          <w:docGrid w:linePitch="360"/>
        </w:sectPr>
      </w:pPr>
    </w:p>
    <w:p w:rsidR="002D6E95" w:rsidRPr="00B351DF" w:rsidRDefault="002D6E95">
      <w:pPr>
        <w:pStyle w:val="TableofFigures"/>
        <w:tabs>
          <w:tab w:val="right" w:leader="dot" w:pos="9486"/>
        </w:tabs>
        <w:rPr>
          <w:noProof/>
          <w:color w:val="auto"/>
          <w:sz w:val="22"/>
          <w:szCs w:val="22"/>
          <w:lang w:eastAsia="pl-PL"/>
        </w:rPr>
      </w:pPr>
      <w:r w:rsidRPr="00B351DF">
        <w:rPr>
          <w:color w:val="auto"/>
        </w:rPr>
        <w:fldChar w:fldCharType="begin"/>
      </w:r>
      <w:r w:rsidRPr="00B351DF">
        <w:rPr>
          <w:color w:val="auto"/>
        </w:rPr>
        <w:instrText xml:space="preserve"> TOC \c "TABELA" </w:instrText>
      </w:r>
      <w:r w:rsidRPr="00B351DF">
        <w:rPr>
          <w:color w:val="auto"/>
        </w:rPr>
        <w:fldChar w:fldCharType="separate"/>
      </w:r>
      <w:r w:rsidRPr="00B351DF">
        <w:rPr>
          <w:noProof/>
          <w:color w:val="auto"/>
        </w:rPr>
        <w:t>Tabela 1: Przyrost naturalny w Gdyni 2006-2010</w:t>
      </w:r>
      <w:r w:rsidRPr="00B351DF">
        <w:rPr>
          <w:noProof/>
          <w:color w:val="auto"/>
        </w:rPr>
        <w:tab/>
      </w:r>
      <w:r w:rsidRPr="00B351DF">
        <w:rPr>
          <w:noProof/>
          <w:color w:val="auto"/>
        </w:rPr>
        <w:fldChar w:fldCharType="begin"/>
      </w:r>
      <w:r w:rsidRPr="00B351DF">
        <w:rPr>
          <w:noProof/>
          <w:color w:val="auto"/>
        </w:rPr>
        <w:instrText xml:space="preserve"> PAGEREF _Toc305155524 \h </w:instrText>
      </w:r>
      <w:r w:rsidRPr="002324A4">
        <w:rPr>
          <w:noProof/>
          <w:color w:val="auto"/>
        </w:rPr>
      </w:r>
      <w:r w:rsidRPr="00B351DF">
        <w:rPr>
          <w:noProof/>
          <w:color w:val="auto"/>
        </w:rPr>
        <w:fldChar w:fldCharType="separate"/>
      </w:r>
      <w:r>
        <w:rPr>
          <w:noProof/>
          <w:color w:val="auto"/>
        </w:rPr>
        <w:t>13</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2: Struktura ludności Gdyni 2006-2010</w:t>
      </w:r>
      <w:r w:rsidRPr="00B351DF">
        <w:rPr>
          <w:noProof/>
          <w:color w:val="auto"/>
        </w:rPr>
        <w:tab/>
      </w:r>
      <w:r w:rsidRPr="00B351DF">
        <w:rPr>
          <w:noProof/>
          <w:color w:val="auto"/>
        </w:rPr>
        <w:fldChar w:fldCharType="begin"/>
      </w:r>
      <w:r w:rsidRPr="00B351DF">
        <w:rPr>
          <w:noProof/>
          <w:color w:val="auto"/>
        </w:rPr>
        <w:instrText xml:space="preserve"> PAGEREF _Toc305155525 \h </w:instrText>
      </w:r>
      <w:r w:rsidRPr="002324A4">
        <w:rPr>
          <w:noProof/>
          <w:color w:val="auto"/>
        </w:rPr>
      </w:r>
      <w:r w:rsidRPr="00B351DF">
        <w:rPr>
          <w:noProof/>
          <w:color w:val="auto"/>
        </w:rPr>
        <w:fldChar w:fldCharType="separate"/>
      </w:r>
      <w:r>
        <w:rPr>
          <w:noProof/>
          <w:color w:val="auto"/>
        </w:rPr>
        <w:t>13</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3: Mieszkańcy Gdyni ogółem według wieku i dzielnic (stan na 31.12.2010 r.)</w:t>
      </w:r>
      <w:r w:rsidRPr="00B351DF">
        <w:rPr>
          <w:noProof/>
          <w:color w:val="auto"/>
        </w:rPr>
        <w:tab/>
      </w:r>
      <w:r>
        <w:rPr>
          <w:noProof/>
          <w:color w:val="auto"/>
        </w:rPr>
        <w:t>14</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4: Liczba pracujących w Gdyni 2006-2010</w:t>
      </w:r>
      <w:r w:rsidRPr="00B351DF">
        <w:rPr>
          <w:noProof/>
          <w:color w:val="auto"/>
        </w:rPr>
        <w:tab/>
      </w:r>
      <w:r w:rsidRPr="00B351DF">
        <w:rPr>
          <w:noProof/>
          <w:color w:val="auto"/>
        </w:rPr>
        <w:fldChar w:fldCharType="begin"/>
      </w:r>
      <w:r w:rsidRPr="00B351DF">
        <w:rPr>
          <w:noProof/>
          <w:color w:val="auto"/>
        </w:rPr>
        <w:instrText xml:space="preserve"> PAGEREF _Toc305155527 \h </w:instrText>
      </w:r>
      <w:r w:rsidRPr="002324A4">
        <w:rPr>
          <w:noProof/>
          <w:color w:val="auto"/>
        </w:rPr>
      </w:r>
      <w:r w:rsidRPr="00B351DF">
        <w:rPr>
          <w:noProof/>
          <w:color w:val="auto"/>
        </w:rPr>
        <w:fldChar w:fldCharType="separate"/>
      </w:r>
      <w:r>
        <w:rPr>
          <w:noProof/>
          <w:color w:val="auto"/>
        </w:rPr>
        <w:t>15</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5: Bezrobotni zarejestrowani w Gdyni 2006-2010</w:t>
      </w:r>
      <w:r w:rsidRPr="00B351DF">
        <w:rPr>
          <w:noProof/>
          <w:color w:val="auto"/>
        </w:rPr>
        <w:tab/>
      </w:r>
      <w:r w:rsidRPr="00B351DF">
        <w:rPr>
          <w:noProof/>
          <w:color w:val="auto"/>
        </w:rPr>
        <w:fldChar w:fldCharType="begin"/>
      </w:r>
      <w:r w:rsidRPr="00B351DF">
        <w:rPr>
          <w:noProof/>
          <w:color w:val="auto"/>
        </w:rPr>
        <w:instrText xml:space="preserve"> PAGEREF _Toc305155528 \h </w:instrText>
      </w:r>
      <w:r w:rsidRPr="002324A4">
        <w:rPr>
          <w:noProof/>
          <w:color w:val="auto"/>
        </w:rPr>
      </w:r>
      <w:r w:rsidRPr="00B351DF">
        <w:rPr>
          <w:noProof/>
          <w:color w:val="auto"/>
        </w:rPr>
        <w:fldChar w:fldCharType="separate"/>
      </w:r>
      <w:r>
        <w:rPr>
          <w:noProof/>
          <w:color w:val="auto"/>
        </w:rPr>
        <w:t>16</w:t>
      </w:r>
      <w:r w:rsidRPr="00B351DF">
        <w:rPr>
          <w:noProof/>
          <w:color w:val="auto"/>
        </w:rPr>
        <w:fldChar w:fldCharType="end"/>
      </w:r>
    </w:p>
    <w:p w:rsidR="002D6E95" w:rsidRDefault="002D6E95">
      <w:pPr>
        <w:pStyle w:val="TableofFigures"/>
        <w:tabs>
          <w:tab w:val="right" w:leader="dot" w:pos="9486"/>
        </w:tabs>
        <w:rPr>
          <w:noProof/>
          <w:color w:val="auto"/>
        </w:rPr>
      </w:pPr>
      <w:r w:rsidRPr="00B351DF">
        <w:rPr>
          <w:noProof/>
          <w:color w:val="auto"/>
        </w:rPr>
        <w:t xml:space="preserve">Tabela 6: Podstawowe dane </w:t>
      </w:r>
      <w:r>
        <w:rPr>
          <w:noProof/>
          <w:color w:val="auto"/>
        </w:rPr>
        <w:t>o szkolnictwie w roku 2010/2011………………………………………………….17</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7: Podmioty gospodarki narodowej wpisane do rejestru REGON</w:t>
      </w:r>
      <w:r w:rsidRPr="00B351DF">
        <w:rPr>
          <w:noProof/>
          <w:color w:val="auto"/>
        </w:rPr>
        <w:tab/>
      </w:r>
      <w:r>
        <w:rPr>
          <w:noProof/>
          <w:color w:val="auto"/>
        </w:rPr>
        <w:t>20</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8: Jednostki gospodarcze wpisane do rejestru REGON w latach 2009 i 2010</w:t>
      </w:r>
      <w:r w:rsidRPr="00B351DF">
        <w:rPr>
          <w:noProof/>
          <w:color w:val="auto"/>
        </w:rPr>
        <w:tab/>
      </w:r>
      <w:r>
        <w:rPr>
          <w:noProof/>
          <w:color w:val="auto"/>
        </w:rPr>
        <w:t>21</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9: Jednostki gospodarki w branżach przemysłu wg. liczby pracujących w roku 2010</w:t>
      </w:r>
      <w:r w:rsidRPr="00B351DF">
        <w:rPr>
          <w:noProof/>
          <w:color w:val="auto"/>
        </w:rPr>
        <w:tab/>
      </w:r>
      <w:r w:rsidRPr="00B351DF">
        <w:rPr>
          <w:noProof/>
          <w:color w:val="auto"/>
        </w:rPr>
        <w:fldChar w:fldCharType="begin"/>
      </w:r>
      <w:r w:rsidRPr="00B351DF">
        <w:rPr>
          <w:noProof/>
          <w:color w:val="auto"/>
        </w:rPr>
        <w:instrText xml:space="preserve"> PAGEREF _Toc305155532 \h </w:instrText>
      </w:r>
      <w:r w:rsidRPr="002324A4">
        <w:rPr>
          <w:noProof/>
          <w:color w:val="auto"/>
        </w:rPr>
      </w:r>
      <w:r w:rsidRPr="00B351DF">
        <w:rPr>
          <w:noProof/>
          <w:color w:val="auto"/>
        </w:rPr>
        <w:fldChar w:fldCharType="separate"/>
      </w:r>
      <w:r>
        <w:rPr>
          <w:noProof/>
          <w:color w:val="auto"/>
        </w:rPr>
        <w:t>22</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10: Analiza bazy hotelowej w roku 2010 w wybranych miastach powyżej 200 tys. mieszkańców w Polsce</w:t>
      </w:r>
      <w:r w:rsidRPr="00B351DF">
        <w:rPr>
          <w:noProof/>
          <w:color w:val="auto"/>
        </w:rPr>
        <w:tab/>
      </w:r>
      <w:r>
        <w:rPr>
          <w:noProof/>
          <w:color w:val="auto"/>
        </w:rPr>
        <w:t>30</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11: Wskaźniki produktu dla projektu: Budowa Forum Kultury</w:t>
      </w:r>
      <w:r w:rsidRPr="00B351DF">
        <w:rPr>
          <w:noProof/>
          <w:color w:val="auto"/>
        </w:rPr>
        <w:tab/>
      </w:r>
      <w:r w:rsidRPr="00B351DF">
        <w:rPr>
          <w:noProof/>
          <w:color w:val="auto"/>
        </w:rPr>
        <w:fldChar w:fldCharType="begin"/>
      </w:r>
      <w:r w:rsidRPr="00B351DF">
        <w:rPr>
          <w:noProof/>
          <w:color w:val="auto"/>
        </w:rPr>
        <w:instrText xml:space="preserve"> PAGEREF _Toc305155534 \h </w:instrText>
      </w:r>
      <w:r w:rsidRPr="002324A4">
        <w:rPr>
          <w:noProof/>
          <w:color w:val="auto"/>
        </w:rPr>
      </w:r>
      <w:r w:rsidRPr="00B351DF">
        <w:rPr>
          <w:noProof/>
          <w:color w:val="auto"/>
        </w:rPr>
        <w:fldChar w:fldCharType="separate"/>
      </w:r>
      <w:r>
        <w:rPr>
          <w:noProof/>
          <w:color w:val="auto"/>
        </w:rPr>
        <w:t>38</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12: Wskaźniki rezultatu dla projektu: Budowa Forum Kultury</w:t>
      </w:r>
      <w:r w:rsidRPr="00B351DF">
        <w:rPr>
          <w:noProof/>
          <w:color w:val="auto"/>
        </w:rPr>
        <w:tab/>
      </w:r>
      <w:r>
        <w:rPr>
          <w:noProof/>
          <w:color w:val="auto"/>
        </w:rPr>
        <w:t>39</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13: Wskaźniki produktu dla projektu: Rozbudowa i przebudowa, adaptacja i wyposażenie budynku Dworca Morskiego oraz Magazynu Tranzytowego na potrzeby Muzeum Emigracji</w:t>
      </w:r>
      <w:r w:rsidRPr="00B351DF">
        <w:rPr>
          <w:noProof/>
          <w:color w:val="auto"/>
        </w:rPr>
        <w:tab/>
      </w:r>
      <w:r>
        <w:rPr>
          <w:noProof/>
          <w:color w:val="auto"/>
        </w:rPr>
        <w:t>41</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14: Wskaźniki rezultatu dla projektu: Rozbudowa i przebudowa, adaptacja i wyposażenie budynku Dworca Morskiego oraz Magazynu Tranzytowego na potrzeby Muzeum Emigracji</w:t>
      </w:r>
      <w:r w:rsidRPr="00B351DF">
        <w:rPr>
          <w:noProof/>
          <w:color w:val="auto"/>
        </w:rPr>
        <w:tab/>
      </w:r>
      <w:r>
        <w:rPr>
          <w:noProof/>
          <w:color w:val="auto"/>
        </w:rPr>
        <w:t>41</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15: Wskaźniki produktu dla projektu: Rozbudowa i adaptacja budynku Hotelu Kaszubskiego przy ul. Sędzickiego 13 w Gdyni</w:t>
      </w:r>
      <w:r w:rsidRPr="00B351DF">
        <w:rPr>
          <w:noProof/>
          <w:color w:val="auto"/>
        </w:rPr>
        <w:tab/>
      </w:r>
      <w:r>
        <w:rPr>
          <w:noProof/>
          <w:color w:val="auto"/>
        </w:rPr>
        <w:t>43</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16: Wskaźniki rezultatu dla projektu: Rozbudowa i adaptacja budynku Hotelu Kaszubskiego przy ul. Sędzickiego 13 w Gdyni</w:t>
      </w:r>
      <w:r w:rsidRPr="00B351DF">
        <w:rPr>
          <w:noProof/>
          <w:color w:val="auto"/>
        </w:rPr>
        <w:tab/>
      </w:r>
      <w:r>
        <w:rPr>
          <w:noProof/>
          <w:color w:val="auto"/>
        </w:rPr>
        <w:t>43</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17: Wskaźniki produktu dla projektu Bałtycki Park Przemysłowy w Gdyni (BPPG): Rewitalizacja terenów postoczniowych na obszarze dawnej Stoczni Gdynia S.A.- etap I i II</w:t>
      </w:r>
      <w:r w:rsidRPr="00B351DF">
        <w:rPr>
          <w:noProof/>
          <w:color w:val="auto"/>
        </w:rPr>
        <w:tab/>
      </w:r>
      <w:r>
        <w:rPr>
          <w:noProof/>
          <w:color w:val="auto"/>
        </w:rPr>
        <w:t>47</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18: Wskaźniki rezultatu dla projektu Bałtycki Park Przemysłowy w Gdyni (BPPG): Rewitalizacja terenów postoczniowych na obszarze dawnej Stoczni Gdynia S.A.- etap I i II</w:t>
      </w:r>
      <w:r w:rsidRPr="00B351DF">
        <w:rPr>
          <w:noProof/>
          <w:color w:val="auto"/>
        </w:rPr>
        <w:tab/>
      </w:r>
      <w:r>
        <w:rPr>
          <w:noProof/>
          <w:color w:val="auto"/>
        </w:rPr>
        <w:t>48</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19: Wskaźniki produktu dla projektu: Budowa obiektu usługowego z częścią handlową na terenie Gdyni Zachód przy ulicy Staniszewskiego</w:t>
      </w:r>
      <w:r w:rsidRPr="00B351DF">
        <w:rPr>
          <w:noProof/>
          <w:color w:val="auto"/>
        </w:rPr>
        <w:tab/>
      </w:r>
      <w:r>
        <w:rPr>
          <w:noProof/>
          <w:color w:val="auto"/>
        </w:rPr>
        <w:t>51</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20: Wskaźniki rezultatu dla projektu Budowa obiektu usługowego z częścią handlową na terenie Gdyni Zachód przy ulicy Staniszewskiego</w:t>
      </w:r>
      <w:r w:rsidRPr="00B351DF">
        <w:rPr>
          <w:noProof/>
          <w:color w:val="auto"/>
        </w:rPr>
        <w:tab/>
      </w:r>
      <w:r>
        <w:rPr>
          <w:noProof/>
          <w:color w:val="auto"/>
        </w:rPr>
        <w:t>51</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21: Wskaźniki produktu dla projektu: Budowa zespołu usługowo-handlowego na terenie Gdyni Zachód przy ulicy Kamrowskiego</w:t>
      </w:r>
      <w:r w:rsidRPr="00B351DF">
        <w:rPr>
          <w:noProof/>
          <w:color w:val="auto"/>
        </w:rPr>
        <w:tab/>
      </w:r>
      <w:r>
        <w:rPr>
          <w:noProof/>
          <w:color w:val="auto"/>
        </w:rPr>
        <w:t>53</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22: Wskaźniki rezultatu dla projektu: Budowa zespołu usługowo-handlowego na terenie Gdyni Zachód przy ulicy Kamrowskiego</w:t>
      </w:r>
      <w:r w:rsidRPr="00B351DF">
        <w:rPr>
          <w:noProof/>
          <w:color w:val="auto"/>
        </w:rPr>
        <w:tab/>
      </w:r>
      <w:r>
        <w:rPr>
          <w:noProof/>
          <w:color w:val="auto"/>
        </w:rPr>
        <w:t>53</w:t>
      </w:r>
    </w:p>
    <w:p w:rsidR="002D6E95" w:rsidRPr="00B351DF" w:rsidRDefault="002D6E95">
      <w:pPr>
        <w:pStyle w:val="TableofFigures"/>
        <w:tabs>
          <w:tab w:val="right" w:leader="dot" w:pos="9486"/>
        </w:tabs>
        <w:rPr>
          <w:noProof/>
          <w:color w:val="auto"/>
          <w:sz w:val="22"/>
          <w:szCs w:val="22"/>
          <w:lang w:eastAsia="pl-PL"/>
        </w:rPr>
      </w:pPr>
      <w:r w:rsidRPr="00B351DF">
        <w:rPr>
          <w:noProof/>
          <w:color w:val="auto"/>
        </w:rPr>
        <w:t>Tabela 23:</w:t>
      </w:r>
      <w:r>
        <w:rPr>
          <w:noProof/>
          <w:color w:val="auto"/>
        </w:rPr>
        <w:t xml:space="preserve"> Indykatywny plan finansowy na lata 2011-2015</w:t>
      </w:r>
      <w:r w:rsidRPr="00B351DF">
        <w:rPr>
          <w:noProof/>
          <w:color w:val="auto"/>
        </w:rPr>
        <w:tab/>
      </w:r>
      <w:r>
        <w:rPr>
          <w:noProof/>
          <w:color w:val="auto"/>
        </w:rPr>
        <w:t>57</w:t>
      </w:r>
    </w:p>
    <w:p w:rsidR="002D6E95" w:rsidRPr="00FC619E" w:rsidRDefault="002D6E95" w:rsidP="004B272A">
      <w:pPr>
        <w:pStyle w:val="TOC1"/>
        <w:tabs>
          <w:tab w:val="right" w:leader="dot" w:pos="9496"/>
        </w:tabs>
        <w:spacing w:before="120"/>
        <w:sectPr w:rsidR="002D6E95" w:rsidRPr="00FC619E">
          <w:type w:val="continuous"/>
          <w:pgSz w:w="11906" w:h="16838"/>
          <w:pgMar w:top="1134" w:right="1276" w:bottom="1134" w:left="1134" w:header="1049" w:footer="709" w:gutter="0"/>
          <w:cols w:space="708"/>
          <w:docGrid w:linePitch="360"/>
        </w:sectPr>
      </w:pPr>
      <w:r w:rsidRPr="00B351DF">
        <w:rPr>
          <w:color w:val="auto"/>
        </w:rPr>
        <w:fldChar w:fldCharType="end"/>
      </w:r>
    </w:p>
    <w:p w:rsidR="002D6E95" w:rsidRPr="00FC619E" w:rsidRDefault="002D6E95" w:rsidP="004B272A">
      <w:pPr>
        <w:tabs>
          <w:tab w:val="right" w:leader="dot" w:pos="9486"/>
        </w:tabs>
        <w:spacing w:line="240" w:lineRule="auto"/>
        <w:rPr>
          <w:smallCaps/>
        </w:rPr>
      </w:pPr>
    </w:p>
    <w:p w:rsidR="002D6E95" w:rsidRPr="004B272A" w:rsidRDefault="002D6E95" w:rsidP="004B272A">
      <w:pPr>
        <w:spacing w:line="240" w:lineRule="auto"/>
        <w:rPr>
          <w:b/>
          <w:bCs/>
          <w:smallCaps/>
        </w:rPr>
      </w:pPr>
      <w:r w:rsidRPr="004B272A">
        <w:rPr>
          <w:b/>
          <w:bCs/>
          <w:smallCaps/>
        </w:rPr>
        <w:t>Spis wykresów</w:t>
      </w:r>
    </w:p>
    <w:p w:rsidR="002D6E95" w:rsidRPr="00FC619E" w:rsidRDefault="002D6E95" w:rsidP="004B272A">
      <w:pPr>
        <w:spacing w:line="240" w:lineRule="auto"/>
        <w:rPr>
          <w:smallCaps/>
        </w:rPr>
        <w:sectPr w:rsidR="002D6E95" w:rsidRPr="00FC619E">
          <w:type w:val="continuous"/>
          <w:pgSz w:w="11906" w:h="16838"/>
          <w:pgMar w:top="1134" w:right="1276" w:bottom="1134" w:left="1134" w:header="1049" w:footer="709" w:gutter="0"/>
          <w:cols w:space="708"/>
          <w:titlePg/>
          <w:docGrid w:linePitch="360"/>
        </w:sectPr>
      </w:pPr>
    </w:p>
    <w:p w:rsidR="002D6E95" w:rsidRPr="00B351DF" w:rsidRDefault="002D6E95">
      <w:pPr>
        <w:pStyle w:val="TableofFigures"/>
        <w:tabs>
          <w:tab w:val="right" w:leader="dot" w:pos="9486"/>
        </w:tabs>
        <w:rPr>
          <w:noProof/>
          <w:color w:val="auto"/>
          <w:sz w:val="22"/>
          <w:szCs w:val="22"/>
          <w:lang w:eastAsia="pl-PL"/>
        </w:rPr>
      </w:pPr>
      <w:r w:rsidRPr="00B351DF">
        <w:rPr>
          <w:color w:val="auto"/>
        </w:rPr>
        <w:fldChar w:fldCharType="begin"/>
      </w:r>
      <w:r w:rsidRPr="00B351DF">
        <w:rPr>
          <w:color w:val="auto"/>
        </w:rPr>
        <w:instrText xml:space="preserve"> TOC \c "WYKRES" </w:instrText>
      </w:r>
      <w:r w:rsidRPr="00B351DF">
        <w:rPr>
          <w:color w:val="auto"/>
        </w:rPr>
        <w:fldChar w:fldCharType="separate"/>
      </w:r>
      <w:r>
        <w:rPr>
          <w:noProof/>
          <w:color w:val="auto"/>
        </w:rPr>
        <w:t>Wykres 1</w:t>
      </w:r>
      <w:r w:rsidRPr="00B351DF">
        <w:rPr>
          <w:noProof/>
          <w:color w:val="auto"/>
        </w:rPr>
        <w:t>: Przeciętne miesięczne wynagrodzenie w Gdyni 2006-2010</w:t>
      </w:r>
      <w:r w:rsidRPr="00B351DF">
        <w:rPr>
          <w:noProof/>
          <w:color w:val="auto"/>
        </w:rPr>
        <w:tab/>
      </w:r>
      <w:r>
        <w:rPr>
          <w:noProof/>
          <w:color w:val="auto"/>
        </w:rPr>
        <w:t>15</w:t>
      </w:r>
    </w:p>
    <w:p w:rsidR="002D6E95" w:rsidRPr="00B351DF" w:rsidRDefault="002D6E95">
      <w:pPr>
        <w:pStyle w:val="TableofFigures"/>
        <w:tabs>
          <w:tab w:val="right" w:leader="dot" w:pos="9486"/>
        </w:tabs>
        <w:rPr>
          <w:noProof/>
          <w:color w:val="auto"/>
          <w:sz w:val="22"/>
          <w:szCs w:val="22"/>
          <w:lang w:eastAsia="pl-PL"/>
        </w:rPr>
      </w:pPr>
      <w:r>
        <w:rPr>
          <w:noProof/>
          <w:color w:val="auto"/>
        </w:rPr>
        <w:t>Wykres 2</w:t>
      </w:r>
      <w:r w:rsidRPr="00B351DF">
        <w:rPr>
          <w:noProof/>
          <w:color w:val="auto"/>
        </w:rPr>
        <w:t>: Stopa bezrobocia w Gdyni i w województwie pomorskim w 2010 roku</w:t>
      </w:r>
      <w:r w:rsidRPr="00B351DF">
        <w:rPr>
          <w:noProof/>
          <w:color w:val="auto"/>
        </w:rPr>
        <w:tab/>
      </w:r>
      <w:r w:rsidRPr="00B351DF">
        <w:rPr>
          <w:noProof/>
          <w:color w:val="auto"/>
        </w:rPr>
        <w:fldChar w:fldCharType="begin"/>
      </w:r>
      <w:r w:rsidRPr="00B351DF">
        <w:rPr>
          <w:noProof/>
          <w:color w:val="auto"/>
        </w:rPr>
        <w:instrText xml:space="preserve"> PAGEREF _Toc305155514 \h </w:instrText>
      </w:r>
      <w:r w:rsidRPr="002324A4">
        <w:rPr>
          <w:noProof/>
          <w:color w:val="auto"/>
        </w:rPr>
      </w:r>
      <w:r w:rsidRPr="00B351DF">
        <w:rPr>
          <w:noProof/>
          <w:color w:val="auto"/>
        </w:rPr>
        <w:fldChar w:fldCharType="separate"/>
      </w:r>
      <w:r>
        <w:rPr>
          <w:noProof/>
          <w:color w:val="auto"/>
        </w:rPr>
        <w:t>16</w:t>
      </w:r>
      <w:r w:rsidRPr="00B351DF">
        <w:rPr>
          <w:noProof/>
          <w:color w:val="auto"/>
        </w:rPr>
        <w:fldChar w:fldCharType="end"/>
      </w:r>
    </w:p>
    <w:p w:rsidR="002D6E95" w:rsidRPr="00B351DF" w:rsidRDefault="002D6E95">
      <w:pPr>
        <w:pStyle w:val="TableofFigures"/>
        <w:tabs>
          <w:tab w:val="right" w:leader="dot" w:pos="9486"/>
        </w:tabs>
        <w:rPr>
          <w:noProof/>
          <w:color w:val="auto"/>
          <w:sz w:val="22"/>
          <w:szCs w:val="22"/>
          <w:lang w:eastAsia="pl-PL"/>
        </w:rPr>
      </w:pPr>
      <w:r>
        <w:rPr>
          <w:noProof/>
          <w:color w:val="auto"/>
        </w:rPr>
        <w:t>Wykres 3</w:t>
      </w:r>
      <w:r w:rsidRPr="00B351DF">
        <w:rPr>
          <w:noProof/>
          <w:color w:val="auto"/>
        </w:rPr>
        <w:t>: Przeładunki wg grup towarowych w latach 2006-2010</w:t>
      </w:r>
      <w:r w:rsidRPr="00B351DF">
        <w:rPr>
          <w:noProof/>
          <w:color w:val="auto"/>
        </w:rPr>
        <w:tab/>
      </w:r>
      <w:r>
        <w:rPr>
          <w:noProof/>
          <w:color w:val="auto"/>
        </w:rPr>
        <w:t>23</w:t>
      </w:r>
    </w:p>
    <w:p w:rsidR="002D6E95" w:rsidRPr="00B351DF" w:rsidRDefault="002D6E95">
      <w:pPr>
        <w:pStyle w:val="TableofFigures"/>
        <w:tabs>
          <w:tab w:val="right" w:leader="dot" w:pos="9486"/>
        </w:tabs>
        <w:rPr>
          <w:noProof/>
          <w:color w:val="auto"/>
          <w:sz w:val="22"/>
          <w:szCs w:val="22"/>
          <w:lang w:eastAsia="pl-PL"/>
        </w:rPr>
      </w:pPr>
      <w:r>
        <w:rPr>
          <w:noProof/>
          <w:color w:val="auto"/>
        </w:rPr>
        <w:t>Wykres 4</w:t>
      </w:r>
      <w:r w:rsidRPr="00B351DF">
        <w:rPr>
          <w:noProof/>
          <w:color w:val="auto"/>
        </w:rPr>
        <w:t>: Liczba osób korzystających z noclegów w Gdyni w latach 1998-2009 (w tys.)</w:t>
      </w:r>
      <w:r w:rsidRPr="00B351DF">
        <w:rPr>
          <w:noProof/>
          <w:color w:val="auto"/>
        </w:rPr>
        <w:tab/>
      </w:r>
      <w:r w:rsidRPr="00B351DF">
        <w:rPr>
          <w:noProof/>
          <w:color w:val="auto"/>
        </w:rPr>
        <w:fldChar w:fldCharType="begin"/>
      </w:r>
      <w:r w:rsidRPr="00B351DF">
        <w:rPr>
          <w:noProof/>
          <w:color w:val="auto"/>
        </w:rPr>
        <w:instrText xml:space="preserve"> PAGEREF _Toc305155516 \h </w:instrText>
      </w:r>
      <w:r w:rsidRPr="002324A4">
        <w:rPr>
          <w:noProof/>
          <w:color w:val="auto"/>
        </w:rPr>
      </w:r>
      <w:r w:rsidRPr="00B351DF">
        <w:rPr>
          <w:noProof/>
          <w:color w:val="auto"/>
        </w:rPr>
        <w:fldChar w:fldCharType="separate"/>
      </w:r>
      <w:r>
        <w:rPr>
          <w:noProof/>
          <w:color w:val="auto"/>
        </w:rPr>
        <w:t>29</w:t>
      </w:r>
      <w:r w:rsidRPr="00B351DF">
        <w:rPr>
          <w:noProof/>
          <w:color w:val="auto"/>
        </w:rPr>
        <w:fldChar w:fldCharType="end"/>
      </w:r>
    </w:p>
    <w:p w:rsidR="002D6E95" w:rsidRPr="00FC619E" w:rsidRDefault="002D6E95" w:rsidP="004B272A">
      <w:pPr>
        <w:pStyle w:val="TOC1"/>
        <w:tabs>
          <w:tab w:val="right" w:leader="dot" w:pos="9496"/>
        </w:tabs>
        <w:spacing w:before="120"/>
        <w:sectPr w:rsidR="002D6E95" w:rsidRPr="00FC619E">
          <w:type w:val="continuous"/>
          <w:pgSz w:w="11906" w:h="16838"/>
          <w:pgMar w:top="1134" w:right="1276" w:bottom="1134" w:left="1134" w:header="1049" w:footer="709" w:gutter="0"/>
          <w:cols w:space="708"/>
          <w:docGrid w:linePitch="360"/>
        </w:sectPr>
      </w:pPr>
      <w:r w:rsidRPr="00B351DF">
        <w:rPr>
          <w:color w:val="auto"/>
        </w:rPr>
        <w:fldChar w:fldCharType="end"/>
      </w:r>
    </w:p>
    <w:p w:rsidR="002D6E95" w:rsidRPr="00FC619E" w:rsidRDefault="002D6E95" w:rsidP="004B272A">
      <w:pPr>
        <w:tabs>
          <w:tab w:val="right" w:leader="dot" w:pos="9486"/>
        </w:tabs>
        <w:spacing w:line="240" w:lineRule="auto"/>
        <w:rPr>
          <w:smallCaps/>
        </w:rPr>
      </w:pPr>
    </w:p>
    <w:p w:rsidR="002D6E95" w:rsidRPr="00203267" w:rsidRDefault="002D6E95" w:rsidP="004B272A">
      <w:pPr>
        <w:spacing w:line="240" w:lineRule="auto"/>
        <w:rPr>
          <w:b/>
          <w:bCs/>
          <w:smallCaps/>
          <w:color w:val="auto"/>
        </w:rPr>
      </w:pPr>
      <w:r w:rsidRPr="00203267">
        <w:rPr>
          <w:b/>
          <w:bCs/>
          <w:smallCaps/>
          <w:color w:val="auto"/>
        </w:rPr>
        <w:t>Spis rycin</w:t>
      </w:r>
    </w:p>
    <w:p w:rsidR="002D6E95" w:rsidRPr="00203267" w:rsidRDefault="002D6E95" w:rsidP="004B272A">
      <w:pPr>
        <w:spacing w:line="240" w:lineRule="auto"/>
        <w:rPr>
          <w:smallCaps/>
          <w:color w:val="auto"/>
        </w:rPr>
        <w:sectPr w:rsidR="002D6E95" w:rsidRPr="00203267">
          <w:type w:val="continuous"/>
          <w:pgSz w:w="11906" w:h="16838"/>
          <w:pgMar w:top="1134" w:right="1276" w:bottom="1134" w:left="1134" w:header="1049" w:footer="709" w:gutter="0"/>
          <w:cols w:space="708"/>
          <w:titlePg/>
          <w:docGrid w:linePitch="360"/>
        </w:sectPr>
      </w:pPr>
    </w:p>
    <w:p w:rsidR="002D6E95" w:rsidRPr="00203267" w:rsidRDefault="002D6E95">
      <w:pPr>
        <w:pStyle w:val="TableofFigures"/>
        <w:tabs>
          <w:tab w:val="right" w:leader="dot" w:pos="9486"/>
        </w:tabs>
        <w:rPr>
          <w:noProof/>
          <w:color w:val="auto"/>
          <w:sz w:val="22"/>
          <w:szCs w:val="22"/>
          <w:lang w:eastAsia="pl-PL"/>
        </w:rPr>
      </w:pPr>
      <w:r w:rsidRPr="00203267">
        <w:rPr>
          <w:color w:val="auto"/>
        </w:rPr>
        <w:fldChar w:fldCharType="begin"/>
      </w:r>
      <w:r w:rsidRPr="00203267">
        <w:rPr>
          <w:color w:val="auto"/>
        </w:rPr>
        <w:instrText xml:space="preserve"> TOC \c "RYCINA" </w:instrText>
      </w:r>
      <w:r w:rsidRPr="00203267">
        <w:rPr>
          <w:color w:val="auto"/>
        </w:rPr>
        <w:fldChar w:fldCharType="separate"/>
      </w:r>
      <w:r w:rsidRPr="00203267">
        <w:rPr>
          <w:noProof/>
          <w:color w:val="auto"/>
        </w:rPr>
        <w:t>Rycina 1: Lokalizacja Gdyni na mapie Polski</w:t>
      </w:r>
      <w:r w:rsidRPr="00203267">
        <w:rPr>
          <w:noProof/>
          <w:color w:val="auto"/>
        </w:rPr>
        <w:tab/>
      </w:r>
      <w:r w:rsidRPr="00203267">
        <w:rPr>
          <w:noProof/>
          <w:color w:val="auto"/>
        </w:rPr>
        <w:fldChar w:fldCharType="begin"/>
      </w:r>
      <w:r w:rsidRPr="00203267">
        <w:rPr>
          <w:noProof/>
          <w:color w:val="auto"/>
        </w:rPr>
        <w:instrText xml:space="preserve"> PAGEREF _Toc305155501 \h </w:instrText>
      </w:r>
      <w:r w:rsidRPr="002324A4">
        <w:rPr>
          <w:noProof/>
          <w:color w:val="auto"/>
        </w:rPr>
      </w:r>
      <w:r w:rsidRPr="00203267">
        <w:rPr>
          <w:noProof/>
          <w:color w:val="auto"/>
        </w:rPr>
        <w:fldChar w:fldCharType="separate"/>
      </w:r>
      <w:r>
        <w:rPr>
          <w:noProof/>
          <w:color w:val="auto"/>
        </w:rPr>
        <w:t>4</w:t>
      </w:r>
      <w:r w:rsidRPr="00203267">
        <w:rPr>
          <w:noProof/>
          <w:color w:val="auto"/>
        </w:rPr>
        <w:fldChar w:fldCharType="end"/>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2: Dzielnice Gdyni</w:t>
      </w:r>
      <w:r w:rsidRPr="00203267">
        <w:rPr>
          <w:noProof/>
          <w:color w:val="auto"/>
        </w:rPr>
        <w:tab/>
      </w:r>
      <w:r w:rsidRPr="00203267">
        <w:rPr>
          <w:noProof/>
          <w:color w:val="auto"/>
        </w:rPr>
        <w:fldChar w:fldCharType="begin"/>
      </w:r>
      <w:r w:rsidRPr="00203267">
        <w:rPr>
          <w:noProof/>
          <w:color w:val="auto"/>
        </w:rPr>
        <w:instrText xml:space="preserve"> PAGEREF _Toc305155502 \h </w:instrText>
      </w:r>
      <w:r w:rsidRPr="002324A4">
        <w:rPr>
          <w:noProof/>
          <w:color w:val="auto"/>
        </w:rPr>
      </w:r>
      <w:r w:rsidRPr="00203267">
        <w:rPr>
          <w:noProof/>
          <w:color w:val="auto"/>
        </w:rPr>
        <w:fldChar w:fldCharType="separate"/>
      </w:r>
      <w:r>
        <w:rPr>
          <w:noProof/>
          <w:color w:val="auto"/>
        </w:rPr>
        <w:t>5</w:t>
      </w:r>
      <w:r w:rsidRPr="00203267">
        <w:rPr>
          <w:noProof/>
          <w:color w:val="auto"/>
        </w:rPr>
        <w:fldChar w:fldCharType="end"/>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3: Lokalizacja głównych obiektów handlowych w Gdyni</w:t>
      </w:r>
      <w:r w:rsidRPr="00203267">
        <w:rPr>
          <w:noProof/>
          <w:color w:val="auto"/>
        </w:rPr>
        <w:tab/>
      </w:r>
      <w:r>
        <w:rPr>
          <w:noProof/>
          <w:color w:val="auto"/>
        </w:rPr>
        <w:t>24</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4: Lokalizacja obszarów problemowych/rozwojowych i projektów</w:t>
      </w:r>
      <w:r>
        <w:rPr>
          <w:noProof/>
          <w:color w:val="auto"/>
        </w:rPr>
        <w:t xml:space="preserve"> zaplanowanych do realizacji w ramach ZIPROM na terenie</w:t>
      </w:r>
      <w:r w:rsidRPr="00203267">
        <w:rPr>
          <w:noProof/>
          <w:color w:val="auto"/>
        </w:rPr>
        <w:t xml:space="preserve"> Gdyni</w:t>
      </w:r>
      <w:r w:rsidRPr="00203267">
        <w:rPr>
          <w:noProof/>
          <w:color w:val="auto"/>
        </w:rPr>
        <w:tab/>
      </w:r>
      <w:r>
        <w:rPr>
          <w:noProof/>
          <w:color w:val="auto"/>
        </w:rPr>
        <w:t>34</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5: Lokalizacja projektu Budowa Forum Kultury</w:t>
      </w:r>
      <w:r w:rsidRPr="00203267">
        <w:rPr>
          <w:noProof/>
          <w:color w:val="auto"/>
        </w:rPr>
        <w:tab/>
      </w:r>
      <w:r>
        <w:rPr>
          <w:noProof/>
          <w:color w:val="auto"/>
        </w:rPr>
        <w:t>37</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6: Lokalizacja projektu Rozbudowa</w:t>
      </w:r>
      <w:r>
        <w:rPr>
          <w:noProof/>
          <w:color w:val="auto"/>
        </w:rPr>
        <w:t xml:space="preserve">, </w:t>
      </w:r>
      <w:r w:rsidRPr="00203267">
        <w:rPr>
          <w:noProof/>
          <w:color w:val="auto"/>
        </w:rPr>
        <w:t>przebudowa, adaptacja i wyposażenie budynku Dworca Morskiego oraz Magazynu Tranzytowego na potrzeby Muzeum Emigracji</w:t>
      </w:r>
      <w:r w:rsidRPr="00203267">
        <w:rPr>
          <w:noProof/>
          <w:color w:val="auto"/>
        </w:rPr>
        <w:tab/>
      </w:r>
      <w:r>
        <w:rPr>
          <w:noProof/>
          <w:color w:val="auto"/>
        </w:rPr>
        <w:t>39</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 xml:space="preserve">Rycina 7: Lokalizacja projektu Rozbudowa i </w:t>
      </w:r>
      <w:r>
        <w:rPr>
          <w:noProof/>
          <w:color w:val="auto"/>
        </w:rPr>
        <w:t>nadbudowa</w:t>
      </w:r>
      <w:r w:rsidRPr="00203267">
        <w:rPr>
          <w:noProof/>
          <w:color w:val="auto"/>
        </w:rPr>
        <w:t xml:space="preserve"> budynku Hotelu Kaszubskiego</w:t>
      </w:r>
      <w:r w:rsidRPr="00203267">
        <w:rPr>
          <w:noProof/>
          <w:color w:val="auto"/>
        </w:rPr>
        <w:tab/>
      </w:r>
      <w:r>
        <w:rPr>
          <w:noProof/>
          <w:color w:val="auto"/>
        </w:rPr>
        <w:t>42</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8: Lokalizacja projektu Bałtycki Park Przemysłowy w Gdyni (BPPG): Rewitalizacja terenów postoczniowych na obszarze dawnej Stoczni Gdynia S.A.- etap I i II</w:t>
      </w:r>
      <w:r w:rsidRPr="00203267">
        <w:rPr>
          <w:noProof/>
          <w:color w:val="auto"/>
        </w:rPr>
        <w:tab/>
      </w:r>
      <w:r>
        <w:rPr>
          <w:noProof/>
          <w:color w:val="auto"/>
        </w:rPr>
        <w:t>45</w:t>
      </w:r>
    </w:p>
    <w:p w:rsidR="002D6E95" w:rsidRPr="00203267" w:rsidRDefault="002D6E95">
      <w:pPr>
        <w:pStyle w:val="TableofFigures"/>
        <w:tabs>
          <w:tab w:val="right" w:leader="dot" w:pos="9486"/>
        </w:tabs>
        <w:rPr>
          <w:noProof/>
          <w:color w:val="auto"/>
          <w:sz w:val="22"/>
          <w:szCs w:val="22"/>
          <w:lang w:eastAsia="pl-PL"/>
        </w:rPr>
      </w:pPr>
      <w:r w:rsidRPr="00203267">
        <w:rPr>
          <w:noProof/>
          <w:color w:val="auto"/>
        </w:rPr>
        <w:t>Rycina 9: Lokalizacja projektu Budowa obiektu usługowego z częścią handlową na terenie Gdyni Zachód</w:t>
      </w:r>
      <w:r>
        <w:rPr>
          <w:noProof/>
          <w:color w:val="auto"/>
        </w:rPr>
        <w:t xml:space="preserve"> przy ulicy Staniszewskiego</w:t>
      </w:r>
      <w:r w:rsidRPr="00203267">
        <w:rPr>
          <w:noProof/>
          <w:color w:val="auto"/>
        </w:rPr>
        <w:tab/>
      </w:r>
      <w:r>
        <w:rPr>
          <w:noProof/>
          <w:color w:val="auto"/>
        </w:rPr>
        <w:t>50</w:t>
      </w:r>
    </w:p>
    <w:p w:rsidR="002D6E95" w:rsidRDefault="002D6E95" w:rsidP="00203267">
      <w:pPr>
        <w:pStyle w:val="TableofFigures"/>
        <w:tabs>
          <w:tab w:val="right" w:leader="dot" w:pos="9486"/>
        </w:tabs>
      </w:pPr>
      <w:r w:rsidRPr="00203267">
        <w:rPr>
          <w:noProof/>
          <w:color w:val="auto"/>
        </w:rPr>
        <w:t>Rycina 10: Lokalizacja projektu Budowa zespołu usługowo-handlowego na terenie Gdyni Zachód</w:t>
      </w:r>
      <w:r>
        <w:rPr>
          <w:noProof/>
          <w:color w:val="auto"/>
        </w:rPr>
        <w:t xml:space="preserve"> przy ulicy Kamrowskiego…</w:t>
      </w:r>
      <w:r w:rsidRPr="00203267">
        <w:rPr>
          <w:noProof/>
          <w:color w:val="auto"/>
        </w:rPr>
        <w:t>………………………………………………………………………………………………………….</w:t>
      </w:r>
      <w:r>
        <w:rPr>
          <w:noProof/>
          <w:color w:val="auto"/>
        </w:rPr>
        <w:t>52</w:t>
      </w:r>
      <w:r w:rsidRPr="00203267">
        <w:rPr>
          <w:color w:val="auto"/>
        </w:rPr>
        <w:fldChar w:fldCharType="end"/>
      </w:r>
    </w:p>
    <w:p w:rsidR="002D6E95" w:rsidRDefault="002D6E95" w:rsidP="00B21F64"/>
    <w:p w:rsidR="002D6E95" w:rsidRPr="00B21F64" w:rsidRDefault="002D6E95" w:rsidP="00B21F64">
      <w:pPr>
        <w:tabs>
          <w:tab w:val="left" w:pos="6465"/>
        </w:tabs>
      </w:pPr>
      <w:r>
        <w:tab/>
      </w:r>
    </w:p>
    <w:sectPr w:rsidR="002D6E95" w:rsidRPr="00B21F64" w:rsidSect="00C94A79">
      <w:type w:val="continuous"/>
      <w:pgSz w:w="11906" w:h="16838"/>
      <w:pgMar w:top="1134" w:right="1276" w:bottom="1134" w:left="1134" w:header="104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E95" w:rsidRDefault="002D6E95" w:rsidP="00DD1B31">
      <w:pPr>
        <w:spacing w:before="0" w:after="0" w:line="240" w:lineRule="auto"/>
      </w:pPr>
      <w:r>
        <w:separator/>
      </w:r>
    </w:p>
  </w:endnote>
  <w:endnote w:type="continuationSeparator" w:id="1">
    <w:p w:rsidR="002D6E95" w:rsidRDefault="002D6E95" w:rsidP="00DD1B3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Narrow">
    <w:panose1 w:val="020B050602020203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skerville BT">
    <w:altName w:val="Times New Roman"/>
    <w:panose1 w:val="00000000000000000000"/>
    <w:charset w:val="00"/>
    <w:family w:val="roman"/>
    <w:notTrueType/>
    <w:pitch w:val="variable"/>
    <w:sig w:usb0="00000003" w:usb1="00000000" w:usb2="00000000" w:usb3="00000000" w:csb0="00000001"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HelveticaEE">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9"/>
      <w:gridCol w:w="525"/>
    </w:tblGrid>
    <w:tr w:rsidR="002D6E95">
      <w:trPr>
        <w:trHeight w:val="360"/>
      </w:trPr>
      <w:tc>
        <w:tcPr>
          <w:tcW w:w="9189" w:type="dxa"/>
          <w:tcBorders>
            <w:top w:val="single" w:sz="4" w:space="0" w:color="808080"/>
          </w:tcBorders>
          <w:vAlign w:val="center"/>
        </w:tcPr>
        <w:p w:rsidR="002D6E95" w:rsidRDefault="002D6E95">
          <w:pPr>
            <w:pStyle w:val="Footer"/>
            <w:snapToGrid w:val="0"/>
            <w:rPr>
              <w:smallCaps/>
              <w:color w:val="233C81"/>
            </w:rPr>
          </w:pPr>
          <w:r>
            <w:rPr>
              <w:color w:val="233C81"/>
            </w:rPr>
            <w:t xml:space="preserve"> </w:t>
          </w:r>
        </w:p>
      </w:tc>
      <w:tc>
        <w:tcPr>
          <w:tcW w:w="525"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2</w:t>
            </w:r>
          </w:fldSimple>
        </w:p>
      </w:tc>
    </w:tr>
  </w:tbl>
  <w:p w:rsidR="002D6E95" w:rsidRDefault="002D6E95">
    <w:pPr>
      <w:pStyle w:val="Footer"/>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8"/>
      <w:gridCol w:w="524"/>
    </w:tblGrid>
    <w:tr w:rsidR="002D6E95">
      <w:trPr>
        <w:trHeight w:val="417"/>
      </w:trPr>
      <w:tc>
        <w:tcPr>
          <w:tcW w:w="9188" w:type="dxa"/>
          <w:tcBorders>
            <w:top w:val="single" w:sz="4" w:space="0" w:color="808080"/>
          </w:tcBorders>
          <w:vAlign w:val="center"/>
        </w:tcPr>
        <w:p w:rsidR="002D6E95" w:rsidRDefault="002D6E95">
          <w:pPr>
            <w:pStyle w:val="Footer"/>
            <w:snapToGrid w:val="0"/>
            <w:rPr>
              <w:smallCaps/>
              <w:color w:val="233C81"/>
            </w:rPr>
          </w:pPr>
          <w:r>
            <w:rPr>
              <w:color w:val="233C81"/>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5</w:t>
            </w:r>
          </w:fldSimple>
        </w:p>
      </w:tc>
    </w:tr>
  </w:tbl>
  <w:p w:rsidR="002D6E95" w:rsidRDefault="002D6E95">
    <w:pPr>
      <w:pStyle w:val="Footer"/>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8"/>
      <w:gridCol w:w="524"/>
    </w:tblGrid>
    <w:tr w:rsidR="002D6E95">
      <w:trPr>
        <w:trHeight w:val="360"/>
      </w:trPr>
      <w:tc>
        <w:tcPr>
          <w:tcW w:w="9188" w:type="dxa"/>
          <w:tcBorders>
            <w:top w:val="single" w:sz="4" w:space="0" w:color="808080"/>
          </w:tcBorders>
          <w:vAlign w:val="center"/>
        </w:tcPr>
        <w:p w:rsidR="002D6E95" w:rsidRDefault="002D6E95">
          <w:pPr>
            <w:pStyle w:val="Footer"/>
            <w:snapToGrid w:val="0"/>
            <w:rPr>
              <w:smallCaps/>
              <w:color w:val="233C81"/>
            </w:rPr>
          </w:pPr>
          <w:r>
            <w:rPr>
              <w:color w:val="233C81"/>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3</w:t>
            </w:r>
          </w:fldSimple>
        </w:p>
      </w:tc>
    </w:tr>
  </w:tbl>
  <w:p w:rsidR="002D6E95" w:rsidRDefault="002D6E95">
    <w:pPr>
      <w:pStyle w:val="Footer"/>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8"/>
      <w:gridCol w:w="524"/>
    </w:tblGrid>
    <w:tr w:rsidR="002D6E95">
      <w:trPr>
        <w:trHeight w:val="360"/>
      </w:trPr>
      <w:tc>
        <w:tcPr>
          <w:tcW w:w="9188" w:type="dxa"/>
          <w:tcBorders>
            <w:top w:val="single" w:sz="4" w:space="0" w:color="808080"/>
          </w:tcBorders>
          <w:vAlign w:val="center"/>
        </w:tcPr>
        <w:p w:rsidR="002D6E95" w:rsidRDefault="002D6E95">
          <w:pPr>
            <w:pStyle w:val="Footer"/>
            <w:snapToGrid w:val="0"/>
            <w:rPr>
              <w:smallCaps/>
              <w:color w:val="233C81"/>
            </w:rPr>
          </w:pPr>
          <w:r>
            <w:rPr>
              <w:color w:val="233C81"/>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34</w:t>
            </w:r>
          </w:fldSimple>
        </w:p>
      </w:tc>
    </w:tr>
  </w:tbl>
  <w:p w:rsidR="002D6E95" w:rsidRDefault="002D6E95">
    <w:pPr>
      <w:pStyle w:val="Footer"/>
      <w:rPr>
        <w:sz w:val="4"/>
        <w:szCs w:val="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Look w:val="0000"/>
    </w:tblPr>
    <w:tblGrid>
      <w:gridCol w:w="9188"/>
      <w:gridCol w:w="524"/>
    </w:tblGrid>
    <w:tr w:rsidR="002D6E95">
      <w:trPr>
        <w:trHeight w:val="360"/>
        <w:jc w:val="center"/>
      </w:trPr>
      <w:tc>
        <w:tcPr>
          <w:tcW w:w="9188" w:type="dxa"/>
          <w:tcBorders>
            <w:top w:val="single" w:sz="4" w:space="0" w:color="808080"/>
          </w:tcBorders>
          <w:vAlign w:val="center"/>
        </w:tcPr>
        <w:p w:rsidR="002D6E95" w:rsidRDefault="002D6E95">
          <w:pPr>
            <w:pStyle w:val="Footer"/>
            <w:snapToGrid w:val="0"/>
            <w:rPr>
              <w:smallCaps/>
              <w:color w:val="233C81"/>
            </w:rPr>
          </w:pPr>
          <w:r>
            <w:rPr>
              <w:color w:val="233C81"/>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35</w:t>
            </w:r>
          </w:fldSimple>
        </w:p>
      </w:tc>
    </w:tr>
  </w:tbl>
  <w:p w:rsidR="002D6E95" w:rsidRDefault="002D6E95">
    <w:pPr>
      <w:pStyle w:val="Footer"/>
      <w:rPr>
        <w:sz w:val="4"/>
        <w:szCs w:val="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8"/>
      <w:gridCol w:w="524"/>
    </w:tblGrid>
    <w:tr w:rsidR="002D6E95">
      <w:trPr>
        <w:trHeight w:val="360"/>
      </w:trPr>
      <w:tc>
        <w:tcPr>
          <w:tcW w:w="9188" w:type="dxa"/>
          <w:tcBorders>
            <w:top w:val="single" w:sz="4" w:space="0" w:color="808080"/>
          </w:tcBorders>
          <w:vAlign w:val="center"/>
        </w:tcPr>
        <w:p w:rsidR="002D6E95" w:rsidRPr="0066525A" w:rsidRDefault="002D6E95">
          <w:pPr>
            <w:pStyle w:val="Footer"/>
            <w:snapToGrid w:val="0"/>
            <w:rPr>
              <w:smallCaps/>
              <w:color w:val="233C81"/>
              <w:sz w:val="4"/>
              <w:szCs w:val="4"/>
            </w:rPr>
          </w:pPr>
          <w:r>
            <w:rPr>
              <w:color w:val="233C81"/>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65</w:t>
            </w:r>
          </w:fldSimple>
        </w:p>
      </w:tc>
    </w:tr>
  </w:tbl>
  <w:p w:rsidR="002D6E95" w:rsidRDefault="002D6E95">
    <w:pPr>
      <w:pStyle w:val="Footer"/>
      <w:rPr>
        <w:sz w:val="4"/>
        <w:szCs w:val="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9188"/>
      <w:gridCol w:w="524"/>
    </w:tblGrid>
    <w:tr w:rsidR="002D6E95">
      <w:trPr>
        <w:trHeight w:val="360"/>
      </w:trPr>
      <w:tc>
        <w:tcPr>
          <w:tcW w:w="9188" w:type="dxa"/>
          <w:tcBorders>
            <w:top w:val="single" w:sz="4" w:space="0" w:color="808080"/>
          </w:tcBorders>
          <w:vAlign w:val="center"/>
        </w:tcPr>
        <w:p w:rsidR="002D6E95" w:rsidRDefault="002D6E95">
          <w:pPr>
            <w:pStyle w:val="Footer"/>
            <w:snapToGrid w:val="0"/>
            <w:rPr>
              <w:color w:val="233C81"/>
            </w:rPr>
          </w:pPr>
          <w:r>
            <w:rPr>
              <w:color w:val="233C81"/>
            </w:rPr>
            <w:t xml:space="preserve"> </w:t>
          </w:r>
          <w:r>
            <w:rPr>
              <w:color w:val="233C81"/>
              <w:sz w:val="22"/>
              <w:szCs w:val="22"/>
            </w:rPr>
            <w:t xml:space="preserve"> </w:t>
          </w:r>
        </w:p>
      </w:tc>
      <w:tc>
        <w:tcPr>
          <w:tcW w:w="524" w:type="dxa"/>
          <w:tcBorders>
            <w:top w:val="single" w:sz="4" w:space="0" w:color="808080"/>
          </w:tcBorders>
          <w:shd w:val="clear" w:color="auto" w:fill="829CBD"/>
          <w:vAlign w:val="center"/>
        </w:tcPr>
        <w:p w:rsidR="002D6E95" w:rsidRDefault="002D6E95">
          <w:pPr>
            <w:pStyle w:val="Footer"/>
            <w:snapToGrid w:val="0"/>
            <w:spacing w:before="0"/>
            <w:jc w:val="center"/>
            <w:rPr>
              <w:sz w:val="4"/>
              <w:szCs w:val="4"/>
            </w:rPr>
          </w:pPr>
          <w:fldSimple w:instr=" PAGE ">
            <w:r>
              <w:rPr>
                <w:noProof/>
              </w:rPr>
              <w:t>64</w:t>
            </w:r>
          </w:fldSimple>
        </w:p>
      </w:tc>
    </w:tr>
  </w:tbl>
  <w:p w:rsidR="002D6E95" w:rsidRDefault="002D6E95">
    <w:pPr>
      <w:pStyle w:val="Foo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E95" w:rsidRDefault="002D6E95" w:rsidP="00DD1B31">
      <w:pPr>
        <w:spacing w:before="0" w:after="0" w:line="240" w:lineRule="auto"/>
      </w:pPr>
      <w:r>
        <w:separator/>
      </w:r>
    </w:p>
  </w:footnote>
  <w:footnote w:type="continuationSeparator" w:id="1">
    <w:p w:rsidR="002D6E95" w:rsidRDefault="002D6E95" w:rsidP="00DD1B31">
      <w:pPr>
        <w:spacing w:before="0" w:after="0" w:line="240" w:lineRule="auto"/>
      </w:pPr>
      <w:r>
        <w:continuationSeparator/>
      </w:r>
    </w:p>
  </w:footnote>
  <w:footnote w:id="2">
    <w:p w:rsidR="002D6E95" w:rsidRDefault="002D6E95" w:rsidP="00B351DF">
      <w:pPr>
        <w:pStyle w:val="FootnoteText"/>
      </w:pPr>
      <w:r w:rsidRPr="00C23C81">
        <w:rPr>
          <w:rStyle w:val="FootnoteReference"/>
          <w:sz w:val="18"/>
          <w:szCs w:val="18"/>
        </w:rPr>
        <w:footnoteRef/>
      </w:r>
      <w:r w:rsidRPr="00C23C81">
        <w:rPr>
          <w:sz w:val="18"/>
          <w:szCs w:val="18"/>
        </w:rPr>
        <w:t xml:space="preserve"> W nawiasie liczba lokali funkcjonujących w Gdyni.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690588">
          <w:pPr>
            <w:pStyle w:val="Header"/>
            <w:snapToGrid w:val="0"/>
            <w:spacing w:before="0"/>
            <w:ind w:firstLine="284"/>
            <w:jc w:val="center"/>
            <w:rPr>
              <w:caps/>
              <w:color w:val="FFFFFF"/>
              <w:sz w:val="20"/>
              <w:szCs w:val="20"/>
            </w:rPr>
          </w:pPr>
          <w:r w:rsidRPr="00374C65">
            <w:rPr>
              <w:rFonts w:ascii="Arial Narrow" w:hAnsi="Arial Narrow" w:cs="Arial Narrow"/>
              <w:caps/>
              <w:sz w:val="20"/>
              <w:szCs w:val="20"/>
            </w:rPr>
            <w:t>ZIPROM</w:t>
          </w:r>
        </w:p>
      </w:tc>
      <w:tc>
        <w:tcPr>
          <w:tcW w:w="2562" w:type="dxa"/>
          <w:tcBorders>
            <w:left w:val="single" w:sz="4" w:space="0" w:color="FFFFFF"/>
          </w:tcBorders>
          <w:shd w:val="clear" w:color="auto" w:fill="C00000"/>
          <w:vAlign w:val="center"/>
        </w:tcPr>
        <w:p w:rsidR="002D6E95" w:rsidRDefault="002D6E95">
          <w:pPr>
            <w:pStyle w:val="Header"/>
            <w:snapToGrid w:val="0"/>
            <w:spacing w:before="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rsidP="00817F92">
    <w:pPr>
      <w:pStyle w:val="Header"/>
      <w:tabs>
        <w:tab w:val="left" w:pos="2344"/>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0" w:type="dxa"/>
        <w:right w:w="0" w:type="dxa"/>
      </w:tblCellMar>
      <w:tblLook w:val="0000"/>
    </w:tblPr>
    <w:tblGrid>
      <w:gridCol w:w="7077"/>
      <w:gridCol w:w="2562"/>
    </w:tblGrid>
    <w:tr w:rsidR="002D6E95">
      <w:trPr>
        <w:trHeight w:val="475"/>
        <w:jc w:val="center"/>
      </w:trPr>
      <w:tc>
        <w:tcPr>
          <w:tcW w:w="7077" w:type="dxa"/>
          <w:shd w:val="clear" w:color="auto" w:fill="BDCBDC"/>
          <w:vAlign w:val="center"/>
        </w:tcPr>
        <w:p w:rsidR="002D6E95" w:rsidRDefault="002D6E95" w:rsidP="000F655C">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0F655C">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60282D">
          <w:pPr>
            <w:pStyle w:val="Heading1"/>
            <w:numPr>
              <w:ilvl w:val="0"/>
              <w:numId w:val="34"/>
            </w:numPr>
            <w:suppressAutoHyphens w:val="0"/>
          </w:pPr>
          <w:r>
            <w:rPr>
              <w:caps w:val="0"/>
            </w:rPr>
            <w:t>OCENA ODDZIAŁYWANIA ZIPROM NA ŚRODOWISKO</w:t>
          </w:r>
          <w:r w:rsidRPr="003F78EF">
            <w:rPr>
              <w:caps w:val="0"/>
            </w:rPr>
            <w:t xml:space="preserve"> </w:t>
          </w:r>
        </w:p>
      </w:tc>
      <w:tc>
        <w:tcPr>
          <w:tcW w:w="2557" w:type="dxa"/>
          <w:tcBorders>
            <w:left w:val="dotted" w:sz="4" w:space="0" w:color="FFFFFF"/>
          </w:tcBorders>
          <w:tcMar>
            <w:left w:w="0" w:type="dxa"/>
            <w:right w:w="0" w:type="dxa"/>
          </w:tcMar>
        </w:tcPr>
        <w:p w:rsidR="002D6E95" w:rsidRPr="003F78EF" w:rsidRDefault="002D6E95" w:rsidP="0060282D">
          <w:pPr>
            <w:pStyle w:val="Heading1"/>
            <w:spacing w:before="0"/>
            <w:ind w:left="1185" w:hanging="1298"/>
            <w:jc w:val="center"/>
          </w:pPr>
          <w:r w:rsidRPr="004C73EC">
            <w:rPr>
              <w:rFonts w:ascii="Calibri" w:hAnsi="Calibri"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6.25pt;height:57.75pt;visibility:visible" filled="t">
                <v:fill opacity="0"/>
                <v:imagedata r:id="rId1" o:title=""/>
              </v:shape>
            </w:pict>
          </w:r>
        </w:p>
      </w:tc>
    </w:tr>
  </w:tbl>
  <w:p w:rsidR="002D6E95" w:rsidRPr="00E77B20" w:rsidRDefault="002D6E95" w:rsidP="00E77B2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0" w:type="dxa"/>
        <w:right w:w="0" w:type="dxa"/>
      </w:tblCellMar>
      <w:tblLook w:val="0000"/>
    </w:tblPr>
    <w:tblGrid>
      <w:gridCol w:w="7077"/>
      <w:gridCol w:w="2562"/>
    </w:tblGrid>
    <w:tr w:rsidR="002D6E95">
      <w:trPr>
        <w:trHeight w:val="475"/>
        <w:jc w:val="center"/>
      </w:trPr>
      <w:tc>
        <w:tcPr>
          <w:tcW w:w="7077" w:type="dxa"/>
          <w:shd w:val="clear" w:color="auto" w:fill="BDCBDC"/>
          <w:vAlign w:val="center"/>
        </w:tcPr>
        <w:p w:rsidR="002D6E95" w:rsidRDefault="002D6E95" w:rsidP="000F655C">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0F655C">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5C0B0A" w:rsidRDefault="002D6E95" w:rsidP="00A4623B">
          <w:pPr>
            <w:pStyle w:val="Heading1"/>
            <w:suppressAutoHyphens w:val="0"/>
            <w:spacing w:after="240"/>
            <w:ind w:left="0"/>
            <w:rPr>
              <w:rFonts w:ascii="Calibri" w:hAnsi="Calibri" w:cs="Calibri"/>
              <w:caps w:val="0"/>
              <w:smallCaps/>
              <w:color w:val="234178"/>
              <w:sz w:val="28"/>
              <w:szCs w:val="28"/>
              <w:u w:color="C00000"/>
              <w:lang w:eastAsia="en-US"/>
            </w:rPr>
          </w:pPr>
          <w:r w:rsidRPr="005C0B0A">
            <w:rPr>
              <w:rFonts w:ascii="Calibri" w:hAnsi="Calibri" w:cs="Calibri"/>
              <w:caps w:val="0"/>
              <w:smallCaps/>
              <w:sz w:val="28"/>
              <w:szCs w:val="28"/>
              <w:u w:color="C00000"/>
              <w:lang w:eastAsia="en-US"/>
            </w:rPr>
            <w:t xml:space="preserve">7. </w:t>
          </w:r>
          <w:r w:rsidRPr="005C0B0A">
            <w:rPr>
              <w:caps w:val="0"/>
              <w:smallCaps/>
              <w:sz w:val="28"/>
              <w:szCs w:val="28"/>
              <w:u w:color="C00000"/>
              <w:lang w:eastAsia="en-US"/>
            </w:rPr>
            <w:t>WSPÓŁPRACA Z PARTNERAMI SPOŁECZNYMI I GOSPODARCZYMI, KONSULTACJE SPOŁECZNE ZIPROM</w:t>
          </w:r>
          <w:r w:rsidRPr="005C0B0A">
            <w:rPr>
              <w:caps w:val="0"/>
              <w:smallCaps/>
              <w:color w:val="234178"/>
              <w:sz w:val="28"/>
              <w:szCs w:val="28"/>
              <w:u w:color="C00000"/>
              <w:lang w:eastAsia="en-US"/>
            </w:rPr>
            <w:t>Z</w:t>
          </w:r>
          <w:r w:rsidRPr="005C0B0A">
            <w:rPr>
              <w:rFonts w:ascii="Calibri" w:hAnsi="Calibri" w:cs="Calibri"/>
              <w:caps w:val="0"/>
              <w:smallCaps/>
              <w:color w:val="234178"/>
              <w:sz w:val="28"/>
              <w:szCs w:val="28"/>
              <w:u w:color="C00000"/>
              <w:lang w:eastAsia="en-US"/>
            </w:rPr>
            <w:t xml:space="preserve"> PARTNERAMI SPOŁECZNYMI I GOSP777777ODARCZYMI, KONSULTACJE SPOŁECZNE   ZIPROM</w:t>
          </w:r>
        </w:p>
        <w:p w:rsidR="002D6E95" w:rsidRPr="005C0B0A" w:rsidRDefault="002D6E95" w:rsidP="0060282D">
          <w:pPr>
            <w:pStyle w:val="Heading1"/>
            <w:numPr>
              <w:ilvl w:val="0"/>
              <w:numId w:val="34"/>
            </w:numPr>
            <w:suppressAutoHyphens w:val="0"/>
          </w:pPr>
        </w:p>
      </w:tc>
      <w:tc>
        <w:tcPr>
          <w:tcW w:w="2557" w:type="dxa"/>
          <w:tcBorders>
            <w:left w:val="dotted" w:sz="4" w:space="0" w:color="FFFFFF"/>
          </w:tcBorders>
          <w:tcMar>
            <w:left w:w="0" w:type="dxa"/>
            <w:right w:w="0" w:type="dxa"/>
          </w:tcMar>
        </w:tcPr>
        <w:p w:rsidR="002D6E95" w:rsidRPr="005C0B0A" w:rsidRDefault="002D6E95" w:rsidP="0060282D">
          <w:pPr>
            <w:pStyle w:val="Heading1"/>
            <w:spacing w:before="0"/>
            <w:ind w:left="1185" w:hanging="1298"/>
            <w:jc w:val="center"/>
          </w:pPr>
          <w:r w:rsidRPr="004C73EC">
            <w:rPr>
              <w:rFonts w:ascii="Calibri" w:hAnsi="Calibri"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6.25pt;height:57.75pt;visibility:visible" filled="t">
                <v:fill opacity="0"/>
                <v:imagedata r:id="rId1" o:title=""/>
              </v:shape>
            </w:pict>
          </w:r>
        </w:p>
      </w:tc>
    </w:tr>
  </w:tbl>
  <w:p w:rsidR="002D6E95" w:rsidRPr="00E77B20" w:rsidRDefault="002D6E95" w:rsidP="00E77B2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133E0A">
          <w:pPr>
            <w:pStyle w:val="Header"/>
            <w:snapToGrid w:val="0"/>
            <w:spacing w:before="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pPr>
            <w:pStyle w:val="Header"/>
            <w:snapToGrid w:val="0"/>
            <w:spacing w:before="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pPr>
            <w:pStyle w:val="Header"/>
            <w:snapToGrid w:val="0"/>
            <w:spacing w:before="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pPr>
            <w:pStyle w:val="Header"/>
            <w:snapToGrid w:val="0"/>
            <w:spacing w:before="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2E407B">
          <w:pPr>
            <w:pStyle w:val="Header"/>
            <w:snapToGrid w:val="0"/>
            <w:spacing w:before="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pPr>
            <w:pStyle w:val="Header"/>
            <w:snapToGrid w:val="0"/>
            <w:spacing w:before="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rsidP="002A3AD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pPr>
            <w:pStyle w:val="Header"/>
            <w:snapToGrid w:val="0"/>
            <w:spacing w:before="0"/>
            <w:ind w:firstLine="284"/>
            <w:jc w:val="center"/>
            <w:rPr>
              <w:rFonts w:ascii="Arial Narrow" w:hAnsi="Arial Narrow" w:cs="Arial Narrow"/>
              <w:caps/>
              <w:sz w:val="20"/>
              <w:szCs w:val="20"/>
            </w:rPr>
          </w:pPr>
          <w:r>
            <w:rPr>
              <w:rFonts w:ascii="Arial Narrow" w:hAnsi="Arial Narrow" w:cs="Arial Narrow"/>
              <w:caps/>
              <w:sz w:val="20"/>
              <w:szCs w:val="20"/>
            </w:rPr>
            <w:t>ZIPROM</w:t>
          </w:r>
        </w:p>
      </w:tc>
      <w:tc>
        <w:tcPr>
          <w:tcW w:w="2562" w:type="dxa"/>
          <w:tcBorders>
            <w:left w:val="single" w:sz="4" w:space="0" w:color="FFFFFF"/>
          </w:tcBorders>
          <w:shd w:val="clear" w:color="auto" w:fill="C00000"/>
          <w:vAlign w:val="center"/>
        </w:tcPr>
        <w:p w:rsidR="002D6E95" w:rsidRDefault="002D6E95">
          <w:pPr>
            <w:pStyle w:val="Header"/>
            <w:snapToGrid w:val="0"/>
            <w:spacing w:before="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Pr="002E407B" w:rsidRDefault="002D6E95" w:rsidP="00862C42">
    <w:pPr>
      <w:pStyle w:val="Nagwek1"/>
      <w:tabs>
        <w:tab w:val="left" w:pos="1860"/>
      </w:tabs>
      <w:spacing w:before="0" w:after="0" w:line="240" w:lineRule="auto"/>
      <w:rPr>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862C42">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862C42">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Pr="00862C42" w:rsidRDefault="002D6E95" w:rsidP="00862C42">
    <w:pPr>
      <w:pStyle w:val="Nagwek1"/>
      <w:spacing w:before="0" w:after="0" w:line="240" w:lineRule="auto"/>
      <w:ind w:firstLine="709"/>
      <w:rPr>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862C42">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862C42">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Default="002D6E95">
    <w:pPr>
      <w:pStyle w:val="Nagwek1"/>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862C42">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862C42">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Pr="009B44F6" w:rsidRDefault="002D6E95" w:rsidP="009B44F6">
    <w:pPr>
      <w:spacing w:before="0" w:after="0"/>
      <w:rPr>
        <w:rFonts w:ascii="Times New Roman" w:hAnsi="Times New Roman" w:cs="Times New Roman"/>
        <w:snapToGrid w:val="0"/>
        <w:vanish/>
        <w:color w:val="000000"/>
        <w:w w:val="0"/>
        <w:sz w:val="2"/>
        <w:szCs w:val="2"/>
        <w:u w:color="000000"/>
        <w:bdr w:val="none" w:sz="0" w:space="0" w:color="000000"/>
        <w:shd w:val="clear" w:color="000000" w:fill="000000"/>
      </w:rPr>
    </w:pPr>
    <w:bookmarkStart w:id="49" w:name="_Toc305655793"/>
  </w:p>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60282D">
          <w:pPr>
            <w:pStyle w:val="Heading1"/>
            <w:numPr>
              <w:ilvl w:val="0"/>
              <w:numId w:val="33"/>
            </w:numPr>
            <w:suppressAutoHyphens w:val="0"/>
          </w:pPr>
          <w:r w:rsidRPr="003F78EF">
            <w:rPr>
              <w:caps w:val="0"/>
            </w:rPr>
            <w:t>WIZJA, CELE</w:t>
          </w:r>
          <w:r>
            <w:rPr>
              <w:caps w:val="0"/>
            </w:rPr>
            <w:t>, UZASADNIENIE I OCZEKIWANE EFEKTY</w:t>
          </w:r>
          <w:r w:rsidRPr="003F78EF">
            <w:rPr>
              <w:caps w:val="0"/>
            </w:rPr>
            <w:t xml:space="preserve"> </w:t>
          </w:r>
          <w:r>
            <w:rPr>
              <w:caps w:val="0"/>
            </w:rPr>
            <w:t>ZIPROM</w:t>
          </w:r>
          <w:bookmarkEnd w:id="49"/>
          <w:r w:rsidRPr="003F78EF">
            <w:rPr>
              <w:caps w:val="0"/>
            </w:rPr>
            <w:t xml:space="preserve"> </w:t>
          </w:r>
        </w:p>
      </w:tc>
      <w:tc>
        <w:tcPr>
          <w:tcW w:w="2557" w:type="dxa"/>
          <w:tcBorders>
            <w:left w:val="dotted" w:sz="4" w:space="0" w:color="FFFFFF"/>
          </w:tcBorders>
          <w:tcMar>
            <w:left w:w="0" w:type="dxa"/>
            <w:right w:w="0" w:type="dxa"/>
          </w:tcMar>
        </w:tcPr>
        <w:p w:rsidR="002D6E95" w:rsidRPr="003F78EF" w:rsidRDefault="002D6E95" w:rsidP="00862C42">
          <w:pPr>
            <w:pStyle w:val="Heading1"/>
            <w:spacing w:before="0"/>
            <w:ind w:left="1185" w:hanging="1298"/>
            <w:jc w:val="center"/>
          </w:pPr>
          <w:r w:rsidRPr="004C73EC">
            <w:rPr>
              <w:rFonts w:ascii="Calibri" w:hAnsi="Calibri"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6.25pt;height:57.75pt;visibility:visible" filled="t">
                <v:fill opacity="0"/>
                <v:imagedata r:id="rId1" o:title=""/>
              </v:shape>
            </w:pict>
          </w:r>
        </w:p>
      </w:tc>
    </w:tr>
  </w:tbl>
  <w:p w:rsidR="002D6E95" w:rsidRDefault="002D6E95">
    <w:pPr>
      <w:pStyle w:val="Nagwek1"/>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2" w:type="dxa"/>
      <w:tblLayout w:type="fixed"/>
      <w:tblCellMar>
        <w:left w:w="0" w:type="dxa"/>
        <w:right w:w="0" w:type="dxa"/>
      </w:tblCellMar>
      <w:tblLook w:val="0000"/>
    </w:tblPr>
    <w:tblGrid>
      <w:gridCol w:w="7077"/>
      <w:gridCol w:w="2562"/>
    </w:tblGrid>
    <w:tr w:rsidR="002D6E95">
      <w:trPr>
        <w:trHeight w:val="475"/>
      </w:trPr>
      <w:tc>
        <w:tcPr>
          <w:tcW w:w="7077" w:type="dxa"/>
          <w:shd w:val="clear" w:color="auto" w:fill="BDCBDC"/>
          <w:vAlign w:val="center"/>
        </w:tcPr>
        <w:p w:rsidR="002D6E95" w:rsidRDefault="002D6E95" w:rsidP="00862C42">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862C42">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Pr="009B44F6" w:rsidRDefault="002D6E95" w:rsidP="009B44F6">
    <w:pPr>
      <w:spacing w:before="0" w:after="0"/>
      <w:rPr>
        <w:rFonts w:ascii="Times New Roman" w:hAnsi="Times New Roman" w:cs="Times New Roman"/>
        <w:snapToGrid w:val="0"/>
        <w:vanish/>
        <w:color w:val="000000"/>
        <w:w w:val="0"/>
        <w:sz w:val="2"/>
        <w:szCs w:val="2"/>
        <w:u w:color="000000"/>
        <w:bdr w:val="none" w:sz="0" w:space="0" w:color="000000"/>
        <w:shd w:val="clear" w:color="000000" w:fill="000000"/>
      </w:rPr>
    </w:pPr>
  </w:p>
  <w:tbl>
    <w:tblPr>
      <w:tblpPr w:leftFromText="141" w:rightFromText="141" w:vertAnchor="page" w:tblpY="1546"/>
      <w:tblW w:w="9639" w:type="dxa"/>
      <w:tblLayout w:type="fixed"/>
      <w:tblLook w:val="00A0"/>
    </w:tblPr>
    <w:tblGrid>
      <w:gridCol w:w="7082"/>
      <w:gridCol w:w="2557"/>
    </w:tblGrid>
    <w:tr w:rsidR="002D6E95" w:rsidRPr="003F78EF">
      <w:trPr>
        <w:trHeight w:hRule="exact" w:val="998"/>
      </w:trPr>
      <w:tc>
        <w:tcPr>
          <w:tcW w:w="7082" w:type="dxa"/>
          <w:tcBorders>
            <w:right w:val="dotted" w:sz="4" w:space="0" w:color="FFFFFF"/>
          </w:tcBorders>
          <w:shd w:val="clear" w:color="auto" w:fill="234178"/>
          <w:vAlign w:val="center"/>
        </w:tcPr>
        <w:p w:rsidR="002D6E95" w:rsidRPr="003F78EF" w:rsidRDefault="002D6E95" w:rsidP="0060282D">
          <w:pPr>
            <w:pStyle w:val="Heading1"/>
            <w:numPr>
              <w:ilvl w:val="0"/>
              <w:numId w:val="34"/>
            </w:numPr>
            <w:suppressAutoHyphens w:val="0"/>
          </w:pPr>
          <w:r>
            <w:rPr>
              <w:caps w:val="0"/>
            </w:rPr>
            <w:t>INDYKATYWNY PLAN FINANSOWY</w:t>
          </w:r>
          <w:r w:rsidRPr="003F78EF">
            <w:rPr>
              <w:caps w:val="0"/>
            </w:rPr>
            <w:t xml:space="preserve">  </w:t>
          </w:r>
        </w:p>
      </w:tc>
      <w:tc>
        <w:tcPr>
          <w:tcW w:w="2557" w:type="dxa"/>
          <w:tcBorders>
            <w:left w:val="dotted" w:sz="4" w:space="0" w:color="FFFFFF"/>
          </w:tcBorders>
          <w:tcMar>
            <w:left w:w="0" w:type="dxa"/>
            <w:right w:w="0" w:type="dxa"/>
          </w:tcMar>
        </w:tcPr>
        <w:p w:rsidR="002D6E95" w:rsidRPr="003F78EF" w:rsidRDefault="002D6E95" w:rsidP="00862C42">
          <w:pPr>
            <w:pStyle w:val="Heading1"/>
            <w:spacing w:before="0"/>
            <w:ind w:left="1185" w:hanging="1298"/>
            <w:jc w:val="center"/>
          </w:pPr>
          <w:r w:rsidRPr="004C73EC">
            <w:rPr>
              <w:rFonts w:ascii="Calibri" w:hAnsi="Calibri"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6.25pt;height:57.75pt;visibility:visible" filled="t">
                <v:fill opacity="0"/>
                <v:imagedata r:id="rId1" o:title=""/>
              </v:shape>
            </w:pict>
          </w:r>
        </w:p>
      </w:tc>
    </w:tr>
  </w:tbl>
  <w:p w:rsidR="002D6E95" w:rsidRDefault="002D6E95">
    <w:pPr>
      <w:pStyle w:val="Nagwek1"/>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0" w:type="dxa"/>
        <w:right w:w="0" w:type="dxa"/>
      </w:tblCellMar>
      <w:tblLook w:val="0000"/>
    </w:tblPr>
    <w:tblGrid>
      <w:gridCol w:w="7077"/>
      <w:gridCol w:w="2562"/>
    </w:tblGrid>
    <w:tr w:rsidR="002D6E95">
      <w:trPr>
        <w:trHeight w:val="475"/>
        <w:jc w:val="center"/>
      </w:trPr>
      <w:tc>
        <w:tcPr>
          <w:tcW w:w="7077" w:type="dxa"/>
          <w:shd w:val="clear" w:color="auto" w:fill="BDCBDC"/>
          <w:vAlign w:val="center"/>
        </w:tcPr>
        <w:p w:rsidR="002D6E95" w:rsidRDefault="002D6E95" w:rsidP="000F655C">
          <w:pPr>
            <w:pStyle w:val="Nagwek1"/>
            <w:snapToGrid w:val="0"/>
            <w:spacing w:before="0" w:after="0"/>
            <w:ind w:firstLine="284"/>
            <w:jc w:val="center"/>
            <w:rPr>
              <w:rFonts w:ascii="Arial Narrow" w:hAnsi="Arial Narrow" w:cs="Arial Narrow"/>
              <w:sz w:val="20"/>
              <w:szCs w:val="20"/>
            </w:rPr>
          </w:pPr>
          <w:r>
            <w:rPr>
              <w:rFonts w:ascii="Arial Narrow" w:hAnsi="Arial Narrow" w:cs="Arial Narrow"/>
              <w:sz w:val="20"/>
              <w:szCs w:val="20"/>
            </w:rPr>
            <w:t>ZIPROM</w:t>
          </w:r>
        </w:p>
      </w:tc>
      <w:tc>
        <w:tcPr>
          <w:tcW w:w="2562" w:type="dxa"/>
          <w:tcBorders>
            <w:left w:val="single" w:sz="4" w:space="0" w:color="FFFFFF"/>
          </w:tcBorders>
          <w:shd w:val="clear" w:color="auto" w:fill="C00000"/>
          <w:vAlign w:val="center"/>
        </w:tcPr>
        <w:p w:rsidR="002D6E95" w:rsidRDefault="002D6E95" w:rsidP="000F655C">
          <w:pPr>
            <w:pStyle w:val="Nagwek1"/>
            <w:snapToGrid w:val="0"/>
            <w:spacing w:before="0" w:after="0"/>
            <w:jc w:val="center"/>
            <w:rPr>
              <w:rFonts w:ascii="Arial Narrow" w:hAnsi="Arial Narrow" w:cs="Arial Narrow"/>
              <w:color w:val="FFFFFF"/>
              <w:sz w:val="20"/>
              <w:szCs w:val="20"/>
            </w:rPr>
          </w:pPr>
          <w:r>
            <w:rPr>
              <w:rFonts w:ascii="Arial Narrow" w:hAnsi="Arial Narrow" w:cs="Arial Narrow"/>
              <w:color w:val="FFFFFF"/>
              <w:sz w:val="20"/>
              <w:szCs w:val="20"/>
            </w:rPr>
            <w:t>Grudzień 2011</w:t>
          </w:r>
        </w:p>
      </w:tc>
    </w:tr>
  </w:tbl>
  <w:p w:rsidR="002D6E95" w:rsidRPr="00E77B20" w:rsidRDefault="002D6E95" w:rsidP="00E77B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6A89836"/>
    <w:name w:val="WW8Num4"/>
    <w:lvl w:ilvl="0">
      <w:start w:val="1"/>
      <w:numFmt w:val="bullet"/>
      <w:lvlText w:val=""/>
      <w:lvlJc w:val="left"/>
      <w:pPr>
        <w:tabs>
          <w:tab w:val="num" w:pos="0"/>
        </w:tabs>
        <w:ind w:left="1077" w:hanging="360"/>
      </w:pPr>
      <w:rPr>
        <w:rFonts w:ascii="Symbol" w:hAnsi="Symbol" w:cs="Symbol"/>
        <w:color w:val="auto"/>
      </w:rPr>
    </w:lvl>
  </w:abstractNum>
  <w:abstractNum w:abstractNumId="1">
    <w:nsid w:val="00000003"/>
    <w:multiLevelType w:val="singleLevel"/>
    <w:tmpl w:val="94F2B6DA"/>
    <w:name w:val="WW8Num5"/>
    <w:lvl w:ilvl="0">
      <w:start w:val="1"/>
      <w:numFmt w:val="bullet"/>
      <w:lvlText w:val=""/>
      <w:lvlJc w:val="left"/>
      <w:pPr>
        <w:tabs>
          <w:tab w:val="num" w:pos="0"/>
        </w:tabs>
        <w:ind w:left="1434" w:hanging="360"/>
      </w:pPr>
      <w:rPr>
        <w:rFonts w:ascii="Symbol" w:hAnsi="Symbol" w:cs="Symbol"/>
        <w:color w:val="auto"/>
      </w:rPr>
    </w:lvl>
  </w:abstractNum>
  <w:abstractNum w:abstractNumId="2">
    <w:nsid w:val="00000004"/>
    <w:multiLevelType w:val="singleLevel"/>
    <w:tmpl w:val="00000004"/>
    <w:name w:val="WW8Num6"/>
    <w:lvl w:ilvl="0">
      <w:start w:val="1"/>
      <w:numFmt w:val="bullet"/>
      <w:lvlText w:val=""/>
      <w:lvlJc w:val="left"/>
      <w:pPr>
        <w:tabs>
          <w:tab w:val="num" w:pos="0"/>
        </w:tabs>
        <w:ind w:left="1434" w:hanging="360"/>
      </w:pPr>
      <w:rPr>
        <w:rFonts w:ascii="Symbol" w:hAnsi="Symbol" w:cs="Symbol"/>
        <w:color w:val="C00000"/>
      </w:rPr>
    </w:lvl>
  </w:abstractNum>
  <w:abstractNum w:abstractNumId="3">
    <w:nsid w:val="00000005"/>
    <w:multiLevelType w:val="singleLevel"/>
    <w:tmpl w:val="00000005"/>
    <w:name w:val="WW8Num7"/>
    <w:lvl w:ilvl="0">
      <w:start w:val="1"/>
      <w:numFmt w:val="bullet"/>
      <w:lvlText w:val=""/>
      <w:lvlJc w:val="left"/>
      <w:pPr>
        <w:tabs>
          <w:tab w:val="num" w:pos="0"/>
        </w:tabs>
        <w:ind w:left="1440" w:hanging="360"/>
      </w:pPr>
      <w:rPr>
        <w:rFonts w:ascii="Symbol" w:hAnsi="Symbol" w:cs="Symbol"/>
        <w:color w:val="C00000"/>
      </w:rPr>
    </w:lvl>
  </w:abstractNum>
  <w:abstractNum w:abstractNumId="4">
    <w:nsid w:val="00000006"/>
    <w:multiLevelType w:val="singleLevel"/>
    <w:tmpl w:val="00000006"/>
    <w:name w:val="WW8Num8"/>
    <w:lvl w:ilvl="0">
      <w:start w:val="1"/>
      <w:numFmt w:val="upperRoman"/>
      <w:lvlText w:val="%1."/>
      <w:lvlJc w:val="left"/>
      <w:pPr>
        <w:tabs>
          <w:tab w:val="num" w:pos="0"/>
        </w:tabs>
        <w:ind w:left="720" w:hanging="360"/>
      </w:pPr>
    </w:lvl>
  </w:abstractNum>
  <w:abstractNum w:abstractNumId="5">
    <w:nsid w:val="00000007"/>
    <w:multiLevelType w:val="singleLevel"/>
    <w:tmpl w:val="EDB6FF32"/>
    <w:name w:val="WW8Num9"/>
    <w:lvl w:ilvl="0">
      <w:start w:val="1"/>
      <w:numFmt w:val="bullet"/>
      <w:lvlText w:val=""/>
      <w:lvlJc w:val="left"/>
      <w:pPr>
        <w:tabs>
          <w:tab w:val="num" w:pos="0"/>
        </w:tabs>
        <w:ind w:left="720" w:hanging="360"/>
      </w:pPr>
      <w:rPr>
        <w:rFonts w:ascii="Symbol" w:hAnsi="Symbol" w:cs="Symbol"/>
        <w:b w:val="0"/>
        <w:bCs w:val="0"/>
        <w:color w:val="auto"/>
      </w:rPr>
    </w:lvl>
  </w:abstractNum>
  <w:abstractNum w:abstractNumId="6">
    <w:nsid w:val="00000008"/>
    <w:multiLevelType w:val="singleLevel"/>
    <w:tmpl w:val="C23E517E"/>
    <w:name w:val="WW8Num11"/>
    <w:lvl w:ilvl="0">
      <w:start w:val="1"/>
      <w:numFmt w:val="bullet"/>
      <w:lvlText w:val=""/>
      <w:lvlJc w:val="left"/>
      <w:pPr>
        <w:tabs>
          <w:tab w:val="num" w:pos="0"/>
        </w:tabs>
        <w:ind w:left="720" w:hanging="360"/>
      </w:pPr>
      <w:rPr>
        <w:rFonts w:ascii="Symbol" w:hAnsi="Symbol" w:cs="Symbol"/>
        <w:color w:val="auto"/>
      </w:rPr>
    </w:lvl>
  </w:abstractNum>
  <w:abstractNum w:abstractNumId="7">
    <w:nsid w:val="00000009"/>
    <w:multiLevelType w:val="multilevel"/>
    <w:tmpl w:val="00000009"/>
    <w:name w:val="WW8Num13"/>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8">
    <w:nsid w:val="0000000B"/>
    <w:multiLevelType w:val="singleLevel"/>
    <w:tmpl w:val="0000000B"/>
    <w:name w:val="WW8Num15"/>
    <w:lvl w:ilvl="0">
      <w:start w:val="1"/>
      <w:numFmt w:val="bullet"/>
      <w:lvlText w:val=""/>
      <w:lvlJc w:val="left"/>
      <w:pPr>
        <w:tabs>
          <w:tab w:val="num" w:pos="0"/>
        </w:tabs>
        <w:ind w:left="1440" w:hanging="360"/>
      </w:pPr>
      <w:rPr>
        <w:rFonts w:ascii="Symbol" w:hAnsi="Symbol" w:cs="Symbol"/>
        <w:color w:val="C00000"/>
      </w:rPr>
    </w:lvl>
  </w:abstractNum>
  <w:abstractNum w:abstractNumId="9">
    <w:nsid w:val="0000000C"/>
    <w:multiLevelType w:val="singleLevel"/>
    <w:tmpl w:val="0000000C"/>
    <w:name w:val="WW8Num16"/>
    <w:lvl w:ilvl="0">
      <w:start w:val="1"/>
      <w:numFmt w:val="bullet"/>
      <w:lvlText w:val=""/>
      <w:lvlJc w:val="left"/>
      <w:pPr>
        <w:tabs>
          <w:tab w:val="num" w:pos="0"/>
        </w:tabs>
        <w:ind w:left="720" w:hanging="360"/>
      </w:pPr>
      <w:rPr>
        <w:rFonts w:ascii="Symbol" w:hAnsi="Symbol" w:cs="Symbol"/>
        <w:color w:val="C00000"/>
      </w:rPr>
    </w:lvl>
  </w:abstractNum>
  <w:abstractNum w:abstractNumId="10">
    <w:nsid w:val="0000000D"/>
    <w:multiLevelType w:val="singleLevel"/>
    <w:tmpl w:val="0000000D"/>
    <w:name w:val="WW8Num17"/>
    <w:lvl w:ilvl="0">
      <w:start w:val="1"/>
      <w:numFmt w:val="upperRoman"/>
      <w:lvlText w:val="%1."/>
      <w:lvlJc w:val="left"/>
      <w:pPr>
        <w:tabs>
          <w:tab w:val="num" w:pos="0"/>
        </w:tabs>
        <w:ind w:left="720" w:hanging="360"/>
      </w:pPr>
    </w:lvl>
  </w:abstractNum>
  <w:abstractNum w:abstractNumId="11">
    <w:nsid w:val="0000000E"/>
    <w:multiLevelType w:val="multilevel"/>
    <w:tmpl w:val="0000000E"/>
    <w:name w:val="WW8Num19"/>
    <w:lvl w:ilvl="0">
      <w:start w:val="1"/>
      <w:numFmt w:val="bullet"/>
      <w:lvlText w:val="-"/>
      <w:lvlJc w:val="left"/>
      <w:pPr>
        <w:tabs>
          <w:tab w:val="num" w:pos="1069"/>
        </w:tabs>
        <w:ind w:left="1778" w:hanging="709"/>
      </w:pPr>
      <w:rPr>
        <w:rFonts w:ascii="Verdana" w:hAnsi="Verdana" w:cs="Verdana"/>
        <w:color w:val="auto"/>
      </w:rPr>
    </w:lvl>
    <w:lvl w:ilvl="1">
      <w:start w:val="1"/>
      <w:numFmt w:val="bullet"/>
      <w:lvlText w:val=""/>
      <w:lvlJc w:val="left"/>
      <w:pPr>
        <w:tabs>
          <w:tab w:val="num" w:pos="1069"/>
        </w:tabs>
        <w:ind w:left="2486" w:hanging="708"/>
      </w:pPr>
      <w:rPr>
        <w:rFonts w:ascii="Wingdings" w:hAnsi="Wingdings" w:cs="Wingdings"/>
      </w:rPr>
    </w:lvl>
    <w:lvl w:ilvl="2">
      <w:start w:val="1"/>
      <w:numFmt w:val="bullet"/>
      <w:lvlText w:val=""/>
      <w:lvlJc w:val="left"/>
      <w:pPr>
        <w:tabs>
          <w:tab w:val="num" w:pos="1069"/>
        </w:tabs>
        <w:ind w:left="3195" w:hanging="709"/>
      </w:pPr>
      <w:rPr>
        <w:rFonts w:ascii="Symbol" w:hAnsi="Symbol" w:cs="Symbol"/>
        <w:color w:val="auto"/>
      </w:rPr>
    </w:lvl>
    <w:lvl w:ilvl="3">
      <w:start w:val="1"/>
      <w:numFmt w:val="bullet"/>
      <w:lvlText w:val="◦"/>
      <w:lvlJc w:val="left"/>
      <w:pPr>
        <w:tabs>
          <w:tab w:val="num" w:pos="1069"/>
        </w:tabs>
        <w:ind w:left="3904" w:hanging="709"/>
      </w:pPr>
      <w:rPr>
        <w:rFonts w:ascii="Verdana" w:hAnsi="Verdana" w:cs="Verdana"/>
        <w:color w:val="auto"/>
      </w:r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2">
    <w:nsid w:val="0000000F"/>
    <w:multiLevelType w:val="singleLevel"/>
    <w:tmpl w:val="0000000F"/>
    <w:name w:val="WW8Num20"/>
    <w:lvl w:ilvl="0">
      <w:start w:val="1"/>
      <w:numFmt w:val="upperRoman"/>
      <w:lvlText w:val="%1."/>
      <w:lvlJc w:val="left"/>
      <w:pPr>
        <w:tabs>
          <w:tab w:val="num" w:pos="0"/>
        </w:tabs>
        <w:ind w:left="720" w:hanging="360"/>
      </w:pPr>
    </w:lvl>
  </w:abstractNum>
  <w:abstractNum w:abstractNumId="13">
    <w:nsid w:val="00000010"/>
    <w:multiLevelType w:val="singleLevel"/>
    <w:tmpl w:val="00000010"/>
    <w:name w:val="WW8Num21"/>
    <w:lvl w:ilvl="0">
      <w:start w:val="1"/>
      <w:numFmt w:val="bullet"/>
      <w:lvlText w:val=""/>
      <w:lvlJc w:val="left"/>
      <w:pPr>
        <w:tabs>
          <w:tab w:val="num" w:pos="0"/>
        </w:tabs>
        <w:ind w:left="1440" w:hanging="360"/>
      </w:pPr>
      <w:rPr>
        <w:rFonts w:ascii="Symbol" w:hAnsi="Symbol" w:cs="Symbol"/>
        <w:color w:val="C00000"/>
      </w:rPr>
    </w:lvl>
  </w:abstractNum>
  <w:abstractNum w:abstractNumId="14">
    <w:nsid w:val="00000011"/>
    <w:multiLevelType w:val="singleLevel"/>
    <w:tmpl w:val="2390CBFE"/>
    <w:name w:val="WW8Num22"/>
    <w:lvl w:ilvl="0">
      <w:start w:val="1"/>
      <w:numFmt w:val="bullet"/>
      <w:lvlText w:val=""/>
      <w:lvlJc w:val="left"/>
      <w:pPr>
        <w:tabs>
          <w:tab w:val="num" w:pos="0"/>
        </w:tabs>
        <w:ind w:left="1434" w:hanging="360"/>
      </w:pPr>
      <w:rPr>
        <w:rFonts w:ascii="Symbol" w:hAnsi="Symbol" w:cs="Symbol"/>
        <w:color w:val="auto"/>
      </w:rPr>
    </w:lvl>
  </w:abstractNum>
  <w:abstractNum w:abstractNumId="15">
    <w:nsid w:val="00000012"/>
    <w:multiLevelType w:val="singleLevel"/>
    <w:tmpl w:val="00000012"/>
    <w:name w:val="WW8Num23"/>
    <w:lvl w:ilvl="0">
      <w:start w:val="1"/>
      <w:numFmt w:val="bullet"/>
      <w:lvlText w:val=""/>
      <w:lvlJc w:val="left"/>
      <w:pPr>
        <w:tabs>
          <w:tab w:val="num" w:pos="0"/>
        </w:tabs>
        <w:ind w:left="720" w:hanging="360"/>
      </w:pPr>
      <w:rPr>
        <w:rFonts w:ascii="Symbol" w:hAnsi="Symbol" w:cs="Symbol"/>
        <w:color w:val="auto"/>
      </w:rPr>
    </w:lvl>
  </w:abstractNum>
  <w:abstractNum w:abstractNumId="16">
    <w:nsid w:val="00000013"/>
    <w:multiLevelType w:val="multilevel"/>
    <w:tmpl w:val="D7882DAC"/>
    <w:name w:val="WW8Num24"/>
    <w:lvl w:ilvl="0">
      <w:start w:val="1"/>
      <w:numFmt w:val="decimal"/>
      <w:lvlText w:val="%1."/>
      <w:lvlJc w:val="left"/>
      <w:pPr>
        <w:tabs>
          <w:tab w:val="num" w:pos="0"/>
        </w:tabs>
        <w:ind w:left="360" w:hanging="360"/>
      </w:pPr>
      <w:rPr>
        <w:rFonts w:hint="default"/>
        <w:sz w:val="32"/>
        <w:szCs w:val="32"/>
      </w:rPr>
    </w:lvl>
    <w:lvl w:ilvl="1">
      <w:start w:val="1"/>
      <w:numFmt w:val="decimal"/>
      <w:lvlText w:val="%1.%2."/>
      <w:lvlJc w:val="left"/>
      <w:pPr>
        <w:tabs>
          <w:tab w:val="num" w:pos="0"/>
        </w:tabs>
        <w:ind w:left="792" w:hanging="432"/>
      </w:pPr>
      <w:rPr>
        <w:rFonts w:hint="default"/>
      </w:rPr>
    </w:lvl>
    <w:lvl w:ilvl="2">
      <w:start w:val="1"/>
      <w:numFmt w:val="decimal"/>
      <w:lvlText w:val="2.4.%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00000014"/>
    <w:multiLevelType w:val="singleLevel"/>
    <w:tmpl w:val="00000014"/>
    <w:name w:val="WW8Num25"/>
    <w:lvl w:ilvl="0">
      <w:start w:val="1"/>
      <w:numFmt w:val="bullet"/>
      <w:lvlText w:val=""/>
      <w:lvlJc w:val="left"/>
      <w:pPr>
        <w:tabs>
          <w:tab w:val="num" w:pos="0"/>
        </w:tabs>
        <w:ind w:left="717" w:hanging="360"/>
      </w:pPr>
      <w:rPr>
        <w:rFonts w:ascii="Symbol" w:hAnsi="Symbol" w:cs="Symbol"/>
        <w:color w:val="auto"/>
      </w:rPr>
    </w:lvl>
  </w:abstractNum>
  <w:abstractNum w:abstractNumId="18">
    <w:nsid w:val="00000015"/>
    <w:multiLevelType w:val="singleLevel"/>
    <w:tmpl w:val="00000015"/>
    <w:name w:val="WW8Num26"/>
    <w:lvl w:ilvl="0">
      <w:start w:val="1"/>
      <w:numFmt w:val="bullet"/>
      <w:lvlText w:val=""/>
      <w:lvlJc w:val="left"/>
      <w:pPr>
        <w:tabs>
          <w:tab w:val="num" w:pos="0"/>
        </w:tabs>
        <w:ind w:left="1434" w:hanging="360"/>
      </w:pPr>
      <w:rPr>
        <w:rFonts w:ascii="Symbol" w:hAnsi="Symbol" w:cs="Symbol"/>
        <w:color w:val="C00000"/>
      </w:rPr>
    </w:lvl>
  </w:abstractNum>
  <w:abstractNum w:abstractNumId="19">
    <w:nsid w:val="00000016"/>
    <w:multiLevelType w:val="singleLevel"/>
    <w:tmpl w:val="00000016"/>
    <w:name w:val="WW8Num28"/>
    <w:lvl w:ilvl="0">
      <w:start w:val="1"/>
      <w:numFmt w:val="decimal"/>
      <w:lvlText w:val="%1)"/>
      <w:lvlJc w:val="left"/>
      <w:pPr>
        <w:tabs>
          <w:tab w:val="num" w:pos="0"/>
        </w:tabs>
        <w:ind w:left="720" w:hanging="360"/>
      </w:pPr>
    </w:lvl>
  </w:abstractNum>
  <w:abstractNum w:abstractNumId="20">
    <w:nsid w:val="00000017"/>
    <w:multiLevelType w:val="singleLevel"/>
    <w:tmpl w:val="00000017"/>
    <w:name w:val="WW8Num29"/>
    <w:lvl w:ilvl="0">
      <w:start w:val="1"/>
      <w:numFmt w:val="decimal"/>
      <w:lvlText w:val="%1)"/>
      <w:lvlJc w:val="left"/>
      <w:pPr>
        <w:tabs>
          <w:tab w:val="num" w:pos="0"/>
        </w:tabs>
        <w:ind w:left="720" w:hanging="360"/>
      </w:pPr>
    </w:lvl>
  </w:abstractNum>
  <w:abstractNum w:abstractNumId="21">
    <w:nsid w:val="00000018"/>
    <w:multiLevelType w:val="singleLevel"/>
    <w:tmpl w:val="00000018"/>
    <w:name w:val="WW8Num30"/>
    <w:lvl w:ilvl="0">
      <w:start w:val="1"/>
      <w:numFmt w:val="bullet"/>
      <w:lvlText w:val=""/>
      <w:lvlJc w:val="left"/>
      <w:pPr>
        <w:tabs>
          <w:tab w:val="num" w:pos="0"/>
        </w:tabs>
        <w:ind w:left="360" w:hanging="360"/>
      </w:pPr>
      <w:rPr>
        <w:rFonts w:ascii="Symbol" w:hAnsi="Symbol" w:cs="Symbol"/>
      </w:rPr>
    </w:lvl>
  </w:abstractNum>
  <w:abstractNum w:abstractNumId="22">
    <w:nsid w:val="00000019"/>
    <w:multiLevelType w:val="singleLevel"/>
    <w:tmpl w:val="00000019"/>
    <w:name w:val="WW8Num32"/>
    <w:lvl w:ilvl="0">
      <w:start w:val="1"/>
      <w:numFmt w:val="decimal"/>
      <w:lvlText w:val="%1."/>
      <w:lvlJc w:val="left"/>
      <w:pPr>
        <w:tabs>
          <w:tab w:val="num" w:pos="0"/>
        </w:tabs>
        <w:ind w:left="360" w:hanging="360"/>
      </w:pPr>
    </w:lvl>
  </w:abstractNum>
  <w:abstractNum w:abstractNumId="23">
    <w:nsid w:val="0000001A"/>
    <w:multiLevelType w:val="singleLevel"/>
    <w:tmpl w:val="0000001A"/>
    <w:name w:val="WW8Num35"/>
    <w:lvl w:ilvl="0">
      <w:start w:val="1"/>
      <w:numFmt w:val="bullet"/>
      <w:lvlText w:val=""/>
      <w:lvlJc w:val="left"/>
      <w:pPr>
        <w:tabs>
          <w:tab w:val="num" w:pos="0"/>
        </w:tabs>
        <w:ind w:left="720" w:hanging="360"/>
      </w:pPr>
      <w:rPr>
        <w:rFonts w:ascii="Symbol" w:hAnsi="Symbol" w:cs="Symbol"/>
        <w:color w:val="auto"/>
      </w:rPr>
    </w:lvl>
  </w:abstractNum>
  <w:abstractNum w:abstractNumId="24">
    <w:nsid w:val="0000001B"/>
    <w:multiLevelType w:val="singleLevel"/>
    <w:tmpl w:val="B3182E64"/>
    <w:name w:val="WW8Num36"/>
    <w:lvl w:ilvl="0">
      <w:start w:val="1"/>
      <w:numFmt w:val="bullet"/>
      <w:lvlText w:val=""/>
      <w:lvlJc w:val="left"/>
      <w:pPr>
        <w:tabs>
          <w:tab w:val="num" w:pos="0"/>
        </w:tabs>
        <w:ind w:left="720" w:hanging="360"/>
      </w:pPr>
      <w:rPr>
        <w:rFonts w:ascii="Symbol" w:hAnsi="Symbol" w:cs="Symbol"/>
        <w:color w:val="auto"/>
      </w:rPr>
    </w:lvl>
  </w:abstractNum>
  <w:abstractNum w:abstractNumId="25">
    <w:nsid w:val="0000001C"/>
    <w:multiLevelType w:val="singleLevel"/>
    <w:tmpl w:val="0000001C"/>
    <w:name w:val="WW8Num37"/>
    <w:lvl w:ilvl="0">
      <w:start w:val="1"/>
      <w:numFmt w:val="bullet"/>
      <w:lvlText w:val=""/>
      <w:lvlJc w:val="left"/>
      <w:pPr>
        <w:tabs>
          <w:tab w:val="num" w:pos="0"/>
        </w:tabs>
        <w:ind w:left="1434" w:hanging="360"/>
      </w:pPr>
      <w:rPr>
        <w:rFonts w:ascii="Symbol" w:hAnsi="Symbol" w:cs="Symbol"/>
        <w:color w:val="C00000"/>
      </w:rPr>
    </w:lvl>
  </w:abstractNum>
  <w:abstractNum w:abstractNumId="26">
    <w:nsid w:val="0000001D"/>
    <w:multiLevelType w:val="singleLevel"/>
    <w:tmpl w:val="0000001D"/>
    <w:name w:val="WW8Num38"/>
    <w:lvl w:ilvl="0">
      <w:start w:val="1"/>
      <w:numFmt w:val="bullet"/>
      <w:lvlText w:val=""/>
      <w:lvlJc w:val="left"/>
      <w:pPr>
        <w:tabs>
          <w:tab w:val="num" w:pos="0"/>
        </w:tabs>
        <w:ind w:left="1077" w:hanging="360"/>
      </w:pPr>
      <w:rPr>
        <w:rFonts w:ascii="Symbol" w:hAnsi="Symbol" w:cs="Symbol"/>
        <w:color w:val="C00000"/>
      </w:rPr>
    </w:lvl>
  </w:abstractNum>
  <w:abstractNum w:abstractNumId="27">
    <w:nsid w:val="0000001E"/>
    <w:multiLevelType w:val="singleLevel"/>
    <w:tmpl w:val="8E1A02EE"/>
    <w:name w:val="WW8Num39"/>
    <w:lvl w:ilvl="0">
      <w:start w:val="1"/>
      <w:numFmt w:val="bullet"/>
      <w:lvlText w:val=""/>
      <w:lvlJc w:val="left"/>
      <w:pPr>
        <w:tabs>
          <w:tab w:val="num" w:pos="0"/>
        </w:tabs>
        <w:ind w:left="1434" w:hanging="360"/>
      </w:pPr>
      <w:rPr>
        <w:rFonts w:ascii="Symbol" w:hAnsi="Symbol" w:cs="Symbol"/>
        <w:color w:val="auto"/>
      </w:rPr>
    </w:lvl>
  </w:abstractNum>
  <w:abstractNum w:abstractNumId="28">
    <w:nsid w:val="0000001F"/>
    <w:multiLevelType w:val="singleLevel"/>
    <w:tmpl w:val="A5263D22"/>
    <w:name w:val="WW8Num40"/>
    <w:lvl w:ilvl="0">
      <w:start w:val="1"/>
      <w:numFmt w:val="bullet"/>
      <w:lvlText w:val=""/>
      <w:lvlJc w:val="left"/>
      <w:pPr>
        <w:tabs>
          <w:tab w:val="num" w:pos="0"/>
        </w:tabs>
        <w:ind w:left="1434" w:hanging="360"/>
      </w:pPr>
      <w:rPr>
        <w:rFonts w:ascii="Symbol" w:hAnsi="Symbol" w:cs="Symbol"/>
        <w:color w:val="auto"/>
      </w:rPr>
    </w:lvl>
  </w:abstractNum>
  <w:abstractNum w:abstractNumId="29">
    <w:nsid w:val="00000020"/>
    <w:multiLevelType w:val="singleLevel"/>
    <w:tmpl w:val="00000020"/>
    <w:name w:val="WW8Num41"/>
    <w:lvl w:ilvl="0">
      <w:start w:val="1"/>
      <w:numFmt w:val="bullet"/>
      <w:lvlText w:val=""/>
      <w:lvlJc w:val="left"/>
      <w:pPr>
        <w:tabs>
          <w:tab w:val="num" w:pos="0"/>
        </w:tabs>
        <w:ind w:left="786" w:hanging="360"/>
      </w:pPr>
      <w:rPr>
        <w:rFonts w:ascii="Symbol" w:hAnsi="Symbol" w:cs="Symbol"/>
        <w:color w:val="auto"/>
      </w:rPr>
    </w:lvl>
  </w:abstractNum>
  <w:abstractNum w:abstractNumId="30">
    <w:nsid w:val="00000021"/>
    <w:multiLevelType w:val="singleLevel"/>
    <w:tmpl w:val="00000021"/>
    <w:name w:val="WW8Num42"/>
    <w:lvl w:ilvl="0">
      <w:start w:val="1"/>
      <w:numFmt w:val="decimal"/>
      <w:lvlText w:val="%1)"/>
      <w:lvlJc w:val="left"/>
      <w:pPr>
        <w:tabs>
          <w:tab w:val="num" w:pos="0"/>
        </w:tabs>
        <w:ind w:left="360" w:hanging="360"/>
      </w:pPr>
    </w:lvl>
  </w:abstractNum>
  <w:abstractNum w:abstractNumId="31">
    <w:nsid w:val="00000022"/>
    <w:multiLevelType w:val="singleLevel"/>
    <w:tmpl w:val="1B8E6BCE"/>
    <w:name w:val="WW8Num44"/>
    <w:lvl w:ilvl="0">
      <w:start w:val="1"/>
      <w:numFmt w:val="bullet"/>
      <w:lvlText w:val=""/>
      <w:lvlJc w:val="left"/>
      <w:pPr>
        <w:tabs>
          <w:tab w:val="num" w:pos="0"/>
        </w:tabs>
        <w:ind w:left="720" w:hanging="360"/>
      </w:pPr>
      <w:rPr>
        <w:rFonts w:ascii="Symbol" w:hAnsi="Symbol" w:cs="Symbol"/>
        <w:color w:val="auto"/>
      </w:rPr>
    </w:lvl>
  </w:abstractNum>
  <w:abstractNum w:abstractNumId="32">
    <w:nsid w:val="0E976442"/>
    <w:multiLevelType w:val="hybridMultilevel"/>
    <w:tmpl w:val="4676AF74"/>
    <w:lvl w:ilvl="0" w:tplc="776E554E">
      <w:start w:val="1"/>
      <w:numFmt w:val="decimal"/>
      <w:lvlText w:val="%1."/>
      <w:lvlJc w:val="left"/>
      <w:pPr>
        <w:tabs>
          <w:tab w:val="num" w:pos="113"/>
        </w:tabs>
        <w:ind w:left="113" w:hanging="11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135145B2"/>
    <w:multiLevelType w:val="hybridMultilevel"/>
    <w:tmpl w:val="FA34304E"/>
    <w:lvl w:ilvl="0" w:tplc="B35C85EA">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nsid w:val="1365352D"/>
    <w:multiLevelType w:val="multilevel"/>
    <w:tmpl w:val="07E8C28A"/>
    <w:lvl w:ilvl="0">
      <w:start w:val="6"/>
      <w:numFmt w:val="decimal"/>
      <w:lvlText w:val="%1."/>
      <w:lvlJc w:val="left"/>
      <w:pPr>
        <w:tabs>
          <w:tab w:val="num" w:pos="113"/>
        </w:tabs>
        <w:ind w:left="113" w:hanging="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14A12B88"/>
    <w:multiLevelType w:val="hybridMultilevel"/>
    <w:tmpl w:val="F03A63F6"/>
    <w:lvl w:ilvl="0" w:tplc="C942839E">
      <w:start w:val="1"/>
      <w:numFmt w:val="decimal"/>
      <w:lvlText w:val="2.%1"/>
      <w:lvlJc w:val="center"/>
      <w:pPr>
        <w:tabs>
          <w:tab w:val="num" w:pos="432"/>
        </w:tabs>
        <w:ind w:left="473" w:hanging="113"/>
      </w:pPr>
      <w:rPr>
        <w:rFonts w:ascii="Calibri" w:hAnsi="Calibri" w:cs="Calibri" w:hint="default"/>
        <w:b/>
        <w:bCs/>
        <w:i w:val="0"/>
        <w:iCs w:val="0"/>
        <w:sz w:val="28"/>
        <w:szCs w:val="2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17E55469"/>
    <w:multiLevelType w:val="multilevel"/>
    <w:tmpl w:val="0C486B6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180A7889"/>
    <w:multiLevelType w:val="hybridMultilevel"/>
    <w:tmpl w:val="A4607048"/>
    <w:lvl w:ilvl="0" w:tplc="D88C2FBC">
      <w:start w:val="1"/>
      <w:numFmt w:val="bullet"/>
      <w:lvlText w:val=""/>
      <w:lvlJc w:val="left"/>
      <w:pPr>
        <w:ind w:left="1440" w:hanging="360"/>
      </w:pPr>
      <w:rPr>
        <w:rFonts w:ascii="Symbol" w:hAnsi="Symbol" w:cs="Symbol"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8">
    <w:nsid w:val="20B214DE"/>
    <w:multiLevelType w:val="hybridMultilevel"/>
    <w:tmpl w:val="419C613E"/>
    <w:lvl w:ilvl="0" w:tplc="07FEE640">
      <w:start w:val="1"/>
      <w:numFmt w:val="bullet"/>
      <w:lvlText w:val=""/>
      <w:lvlJc w:val="left"/>
      <w:pPr>
        <w:ind w:left="720" w:hanging="360"/>
      </w:pPr>
      <w:rPr>
        <w:rFonts w:ascii="Symbol" w:hAnsi="Symbol" w:cs="Symbol"/>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213D4A49"/>
    <w:multiLevelType w:val="hybridMultilevel"/>
    <w:tmpl w:val="0ECE2FE2"/>
    <w:lvl w:ilvl="0" w:tplc="0E8A45BA">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23052519"/>
    <w:multiLevelType w:val="hybridMultilevel"/>
    <w:tmpl w:val="183E4C8C"/>
    <w:lvl w:ilvl="0" w:tplc="0415000F">
      <w:start w:val="7"/>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2351189D"/>
    <w:multiLevelType w:val="multilevel"/>
    <w:tmpl w:val="9D7AE78E"/>
    <w:lvl w:ilvl="0">
      <w:start w:val="3"/>
      <w:numFmt w:val="decimal"/>
      <w:lvlText w:val="%1."/>
      <w:lvlJc w:val="left"/>
      <w:pPr>
        <w:tabs>
          <w:tab w:val="num" w:pos="113"/>
        </w:tabs>
        <w:ind w:left="113" w:hanging="113"/>
      </w:pPr>
      <w:rPr>
        <w:rFonts w:hint="default"/>
        <w:sz w:val="32"/>
        <w:szCs w:val="32"/>
      </w:rPr>
    </w:lvl>
    <w:lvl w:ilvl="1">
      <w:start w:val="1"/>
      <w:numFmt w:val="decimal"/>
      <w:lvlText w:val="3.%2"/>
      <w:lvlJc w:val="center"/>
      <w:pPr>
        <w:tabs>
          <w:tab w:val="num" w:pos="432"/>
        </w:tabs>
        <w:ind w:left="473" w:hanging="113"/>
      </w:pPr>
      <w:rPr>
        <w:rFonts w:ascii="Calibri" w:hAnsi="Calibri" w:cs="Calibri" w:hint="default"/>
        <w:b/>
        <w:bCs/>
        <w:i w:val="0"/>
        <w:iCs w:val="0"/>
        <w:sz w:val="28"/>
        <w:szCs w:val="28"/>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2">
    <w:nsid w:val="2774420E"/>
    <w:multiLevelType w:val="hybridMultilevel"/>
    <w:tmpl w:val="7C3CAC52"/>
    <w:lvl w:ilvl="0" w:tplc="04150001">
      <w:start w:val="1"/>
      <w:numFmt w:val="bullet"/>
      <w:lvlText w:val=""/>
      <w:lvlJc w:val="left"/>
      <w:pPr>
        <w:tabs>
          <w:tab w:val="num" w:pos="780"/>
        </w:tabs>
        <w:ind w:left="780" w:hanging="360"/>
      </w:pPr>
      <w:rPr>
        <w:rFonts w:ascii="Symbol" w:hAnsi="Symbol" w:cs="Symbol" w:hint="default"/>
      </w:rPr>
    </w:lvl>
    <w:lvl w:ilvl="1" w:tplc="6968338A">
      <w:start w:val="2"/>
      <w:numFmt w:val="decimal"/>
      <w:lvlText w:val="%2."/>
      <w:lvlJc w:val="left"/>
      <w:pPr>
        <w:tabs>
          <w:tab w:val="num" w:pos="1500"/>
        </w:tabs>
        <w:ind w:left="1500" w:hanging="360"/>
      </w:pPr>
      <w:rPr>
        <w:rFonts w:hint="default"/>
      </w:rPr>
    </w:lvl>
    <w:lvl w:ilvl="2" w:tplc="04150005">
      <w:start w:val="1"/>
      <w:numFmt w:val="bullet"/>
      <w:lvlText w:val=""/>
      <w:lvlJc w:val="left"/>
      <w:pPr>
        <w:tabs>
          <w:tab w:val="num" w:pos="2220"/>
        </w:tabs>
        <w:ind w:left="2220" w:hanging="360"/>
      </w:pPr>
      <w:rPr>
        <w:rFonts w:ascii="Wingdings" w:hAnsi="Wingdings" w:cs="Wingdings" w:hint="default"/>
      </w:rPr>
    </w:lvl>
    <w:lvl w:ilvl="3" w:tplc="04150001">
      <w:start w:val="1"/>
      <w:numFmt w:val="bullet"/>
      <w:lvlText w:val=""/>
      <w:lvlJc w:val="left"/>
      <w:pPr>
        <w:tabs>
          <w:tab w:val="num" w:pos="2940"/>
        </w:tabs>
        <w:ind w:left="2940" w:hanging="360"/>
      </w:pPr>
      <w:rPr>
        <w:rFonts w:ascii="Symbol" w:hAnsi="Symbol" w:cs="Symbol" w:hint="default"/>
      </w:rPr>
    </w:lvl>
    <w:lvl w:ilvl="4" w:tplc="04150003">
      <w:start w:val="1"/>
      <w:numFmt w:val="bullet"/>
      <w:lvlText w:val="o"/>
      <w:lvlJc w:val="left"/>
      <w:pPr>
        <w:tabs>
          <w:tab w:val="num" w:pos="3660"/>
        </w:tabs>
        <w:ind w:left="3660" w:hanging="360"/>
      </w:pPr>
      <w:rPr>
        <w:rFonts w:ascii="Courier New" w:hAnsi="Courier New" w:cs="Courier New" w:hint="default"/>
      </w:rPr>
    </w:lvl>
    <w:lvl w:ilvl="5" w:tplc="04150005">
      <w:start w:val="1"/>
      <w:numFmt w:val="bullet"/>
      <w:lvlText w:val=""/>
      <w:lvlJc w:val="left"/>
      <w:pPr>
        <w:tabs>
          <w:tab w:val="num" w:pos="4380"/>
        </w:tabs>
        <w:ind w:left="4380" w:hanging="360"/>
      </w:pPr>
      <w:rPr>
        <w:rFonts w:ascii="Wingdings" w:hAnsi="Wingdings" w:cs="Wingdings" w:hint="default"/>
      </w:rPr>
    </w:lvl>
    <w:lvl w:ilvl="6" w:tplc="04150001">
      <w:start w:val="1"/>
      <w:numFmt w:val="bullet"/>
      <w:lvlText w:val=""/>
      <w:lvlJc w:val="left"/>
      <w:pPr>
        <w:tabs>
          <w:tab w:val="num" w:pos="5100"/>
        </w:tabs>
        <w:ind w:left="5100" w:hanging="360"/>
      </w:pPr>
      <w:rPr>
        <w:rFonts w:ascii="Symbol" w:hAnsi="Symbol" w:cs="Symbol" w:hint="default"/>
      </w:rPr>
    </w:lvl>
    <w:lvl w:ilvl="7" w:tplc="04150003">
      <w:start w:val="1"/>
      <w:numFmt w:val="bullet"/>
      <w:lvlText w:val="o"/>
      <w:lvlJc w:val="left"/>
      <w:pPr>
        <w:tabs>
          <w:tab w:val="num" w:pos="5820"/>
        </w:tabs>
        <w:ind w:left="5820" w:hanging="360"/>
      </w:pPr>
      <w:rPr>
        <w:rFonts w:ascii="Courier New" w:hAnsi="Courier New" w:cs="Courier New" w:hint="default"/>
      </w:rPr>
    </w:lvl>
    <w:lvl w:ilvl="8" w:tplc="04150005">
      <w:start w:val="1"/>
      <w:numFmt w:val="bullet"/>
      <w:lvlText w:val=""/>
      <w:lvlJc w:val="left"/>
      <w:pPr>
        <w:tabs>
          <w:tab w:val="num" w:pos="6540"/>
        </w:tabs>
        <w:ind w:left="6540" w:hanging="360"/>
      </w:pPr>
      <w:rPr>
        <w:rFonts w:ascii="Wingdings" w:hAnsi="Wingdings" w:cs="Wingdings" w:hint="default"/>
      </w:rPr>
    </w:lvl>
  </w:abstractNum>
  <w:abstractNum w:abstractNumId="43">
    <w:nsid w:val="2C1E2E9E"/>
    <w:multiLevelType w:val="hybridMultilevel"/>
    <w:tmpl w:val="A776E708"/>
    <w:lvl w:ilvl="0" w:tplc="D00E50F8">
      <w:start w:val="4"/>
      <w:numFmt w:val="decimal"/>
      <w:lvlText w:val="%1."/>
      <w:lvlJc w:val="left"/>
      <w:pPr>
        <w:tabs>
          <w:tab w:val="num" w:pos="113"/>
        </w:tabs>
        <w:ind w:left="113" w:hanging="11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nsid w:val="2C3C26F8"/>
    <w:multiLevelType w:val="hybridMultilevel"/>
    <w:tmpl w:val="AC781C26"/>
    <w:lvl w:ilvl="0" w:tplc="0415000F">
      <w:start w:val="1"/>
      <w:numFmt w:val="decimal"/>
      <w:lvlText w:val="%1."/>
      <w:lvlJc w:val="left"/>
      <w:pPr>
        <w:ind w:left="360" w:hanging="360"/>
      </w:pPr>
      <w:rPr>
        <w:rFonts w:hint="default"/>
      </w:rPr>
    </w:lvl>
    <w:lvl w:ilvl="1" w:tplc="605E5438">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5">
    <w:nsid w:val="3D6A5EAF"/>
    <w:multiLevelType w:val="hybridMultilevel"/>
    <w:tmpl w:val="AECA1EF2"/>
    <w:lvl w:ilvl="0" w:tplc="98B2578E">
      <w:start w:val="1"/>
      <w:numFmt w:val="bullet"/>
      <w:lvlText w:val=""/>
      <w:lvlJc w:val="left"/>
      <w:pPr>
        <w:ind w:left="1440" w:hanging="360"/>
      </w:pPr>
      <w:rPr>
        <w:rFonts w:ascii="Symbol" w:hAnsi="Symbol" w:cs="Symbol"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46">
    <w:nsid w:val="40DE4430"/>
    <w:multiLevelType w:val="hybridMultilevel"/>
    <w:tmpl w:val="516E5AF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7">
    <w:nsid w:val="45C71DFB"/>
    <w:multiLevelType w:val="hybridMultilevel"/>
    <w:tmpl w:val="165057FC"/>
    <w:lvl w:ilvl="0" w:tplc="0415000F">
      <w:start w:val="8"/>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53EC3E49"/>
    <w:multiLevelType w:val="hybridMultilevel"/>
    <w:tmpl w:val="7E225728"/>
    <w:lvl w:ilvl="0" w:tplc="00000002">
      <w:start w:val="1"/>
      <w:numFmt w:val="bullet"/>
      <w:lvlText w:val=""/>
      <w:lvlJc w:val="left"/>
      <w:pPr>
        <w:ind w:left="720" w:hanging="360"/>
      </w:pPr>
      <w:rPr>
        <w:rFonts w:ascii="Symbol" w:hAnsi="Symbol" w:cs="Symbol"/>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56C3486F"/>
    <w:multiLevelType w:val="multilevel"/>
    <w:tmpl w:val="1BC4A8B6"/>
    <w:name w:val="WW8Num24"/>
    <w:lvl w:ilvl="0">
      <w:start w:val="1"/>
      <w:numFmt w:val="decimal"/>
      <w:lvlText w:val="%1."/>
      <w:lvlJc w:val="left"/>
      <w:pPr>
        <w:tabs>
          <w:tab w:val="num" w:pos="0"/>
        </w:tabs>
        <w:ind w:left="360" w:hanging="360"/>
      </w:pPr>
      <w:rPr>
        <w:rFonts w:hint="default"/>
        <w:color w:val="FFFFFF"/>
        <w:sz w:val="32"/>
        <w:szCs w:val="32"/>
      </w:rPr>
    </w:lvl>
    <w:lvl w:ilvl="1">
      <w:start w:val="1"/>
      <w:numFmt w:val="decimal"/>
      <w:lvlText w:val="2.%2."/>
      <w:lvlJc w:val="left"/>
      <w:pPr>
        <w:tabs>
          <w:tab w:val="num" w:pos="0"/>
        </w:tabs>
        <w:ind w:left="792" w:hanging="432"/>
      </w:pPr>
      <w:rPr>
        <w:rFonts w:hint="default"/>
      </w:rPr>
    </w:lvl>
    <w:lvl w:ilvl="2">
      <w:start w:val="1"/>
      <w:numFmt w:val="decimal"/>
      <w:lvlText w:val="3.2.%3."/>
      <w:lvlJc w:val="left"/>
      <w:pPr>
        <w:tabs>
          <w:tab w:val="num" w:pos="-720"/>
        </w:tabs>
        <w:ind w:left="50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0">
    <w:nsid w:val="56F54B01"/>
    <w:multiLevelType w:val="hybridMultilevel"/>
    <w:tmpl w:val="672ED3A6"/>
    <w:lvl w:ilvl="0" w:tplc="2866198A">
      <w:start w:val="1"/>
      <w:numFmt w:val="bullet"/>
      <w:lvlText w:val=""/>
      <w:lvlJc w:val="left"/>
      <w:pPr>
        <w:ind w:left="720" w:hanging="360"/>
      </w:pPr>
      <w:rPr>
        <w:rFonts w:ascii="Symbol" w:hAnsi="Symbol" w:cs="Symbol"/>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
    <w:nsid w:val="5BC60F51"/>
    <w:multiLevelType w:val="hybridMultilevel"/>
    <w:tmpl w:val="8C7CFEEE"/>
    <w:lvl w:ilvl="0" w:tplc="B35C85EA">
      <w:start w:val="1"/>
      <w:numFmt w:val="bullet"/>
      <w:lvlText w:val=""/>
      <w:lvlJc w:val="left"/>
      <w:pPr>
        <w:tabs>
          <w:tab w:val="num" w:pos="720"/>
        </w:tabs>
        <w:ind w:left="720" w:hanging="360"/>
      </w:pPr>
      <w:rPr>
        <w:rFonts w:ascii="Symbol" w:hAnsi="Symbol" w:cs="Symbol" w:hint="default"/>
        <w:color w:val="auto"/>
      </w:r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60667197"/>
    <w:multiLevelType w:val="hybridMultilevel"/>
    <w:tmpl w:val="FD7C403E"/>
    <w:lvl w:ilvl="0" w:tplc="0415000F">
      <w:start w:val="1"/>
      <w:numFmt w:val="decimal"/>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53">
    <w:nsid w:val="60DA4B58"/>
    <w:multiLevelType w:val="multilevel"/>
    <w:tmpl w:val="AA868738"/>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3F9105D"/>
    <w:multiLevelType w:val="hybridMultilevel"/>
    <w:tmpl w:val="6AF8042C"/>
    <w:lvl w:ilvl="0" w:tplc="7E587862">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nsid w:val="644566E6"/>
    <w:multiLevelType w:val="multilevel"/>
    <w:tmpl w:val="ECAE6DA0"/>
    <w:lvl w:ilvl="0">
      <w:start w:val="5"/>
      <w:numFmt w:val="decimal"/>
      <w:lvlText w:val="%1."/>
      <w:lvlJc w:val="left"/>
      <w:pPr>
        <w:tabs>
          <w:tab w:val="num" w:pos="113"/>
        </w:tabs>
        <w:ind w:left="113" w:hanging="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52508B4"/>
    <w:multiLevelType w:val="hybridMultilevel"/>
    <w:tmpl w:val="1AA47652"/>
    <w:lvl w:ilvl="0" w:tplc="2B5CE838">
      <w:start w:val="1"/>
      <w:numFmt w:val="bullet"/>
      <w:lvlText w:val=""/>
      <w:lvlJc w:val="left"/>
      <w:pPr>
        <w:ind w:left="765" w:hanging="360"/>
      </w:pPr>
      <w:rPr>
        <w:rFonts w:ascii="Symbol" w:hAnsi="Symbol" w:cs="Symbol" w:hint="default"/>
        <w:color w:val="auto"/>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57">
    <w:nsid w:val="65C8702B"/>
    <w:multiLevelType w:val="hybridMultilevel"/>
    <w:tmpl w:val="F0720C1A"/>
    <w:lvl w:ilvl="0" w:tplc="2B5CE838">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8">
    <w:nsid w:val="6BA56CE3"/>
    <w:multiLevelType w:val="hybridMultilevel"/>
    <w:tmpl w:val="6F663E1C"/>
    <w:lvl w:ilvl="0" w:tplc="F0080F74">
      <w:start w:val="5"/>
      <w:numFmt w:val="decimal"/>
      <w:lvlText w:val="%1."/>
      <w:lvlJc w:val="left"/>
      <w:pPr>
        <w:tabs>
          <w:tab w:val="num" w:pos="113"/>
        </w:tabs>
        <w:ind w:left="113" w:hanging="11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75B0237B"/>
    <w:multiLevelType w:val="hybridMultilevel"/>
    <w:tmpl w:val="0B6EF742"/>
    <w:name w:val="WW8Num24"/>
    <w:lvl w:ilvl="0" w:tplc="A6B8769A">
      <w:start w:val="1"/>
      <w:numFmt w:val="bullet"/>
      <w:lvlText w:val=""/>
      <w:lvlJc w:val="left"/>
      <w:pPr>
        <w:ind w:left="786" w:hanging="360"/>
      </w:pPr>
      <w:rPr>
        <w:rFonts w:ascii="Symbol" w:hAnsi="Symbol" w:cs="Symbol" w:hint="default"/>
        <w:color w:val="auto"/>
      </w:rPr>
    </w:lvl>
    <w:lvl w:ilvl="1" w:tplc="7D9417D4">
      <w:start w:val="1"/>
      <w:numFmt w:val="bullet"/>
      <w:lvlText w:val="o"/>
      <w:lvlJc w:val="left"/>
      <w:pPr>
        <w:ind w:left="1440" w:hanging="360"/>
      </w:pPr>
      <w:rPr>
        <w:rFonts w:ascii="Courier New" w:hAnsi="Courier New" w:cs="Courier New" w:hint="default"/>
      </w:rPr>
    </w:lvl>
    <w:lvl w:ilvl="2" w:tplc="67C086C6">
      <w:start w:val="1"/>
      <w:numFmt w:val="bullet"/>
      <w:lvlText w:val=""/>
      <w:lvlJc w:val="left"/>
      <w:pPr>
        <w:ind w:left="2160" w:hanging="360"/>
      </w:pPr>
      <w:rPr>
        <w:rFonts w:ascii="Wingdings" w:hAnsi="Wingdings" w:cs="Wingdings" w:hint="default"/>
      </w:rPr>
    </w:lvl>
    <w:lvl w:ilvl="3" w:tplc="BC0221CE">
      <w:start w:val="1"/>
      <w:numFmt w:val="bullet"/>
      <w:lvlText w:val=""/>
      <w:lvlJc w:val="left"/>
      <w:pPr>
        <w:ind w:left="2880" w:hanging="360"/>
      </w:pPr>
      <w:rPr>
        <w:rFonts w:ascii="Symbol" w:hAnsi="Symbol" w:cs="Symbol" w:hint="default"/>
      </w:rPr>
    </w:lvl>
    <w:lvl w:ilvl="4" w:tplc="67C08E10">
      <w:start w:val="1"/>
      <w:numFmt w:val="bullet"/>
      <w:lvlText w:val="o"/>
      <w:lvlJc w:val="left"/>
      <w:pPr>
        <w:ind w:left="3600" w:hanging="360"/>
      </w:pPr>
      <w:rPr>
        <w:rFonts w:ascii="Courier New" w:hAnsi="Courier New" w:cs="Courier New" w:hint="default"/>
      </w:rPr>
    </w:lvl>
    <w:lvl w:ilvl="5" w:tplc="89FE6A30">
      <w:start w:val="1"/>
      <w:numFmt w:val="bullet"/>
      <w:lvlText w:val=""/>
      <w:lvlJc w:val="left"/>
      <w:pPr>
        <w:ind w:left="4320" w:hanging="360"/>
      </w:pPr>
      <w:rPr>
        <w:rFonts w:ascii="Wingdings" w:hAnsi="Wingdings" w:cs="Wingdings" w:hint="default"/>
      </w:rPr>
    </w:lvl>
    <w:lvl w:ilvl="6" w:tplc="3E98DB2E">
      <w:start w:val="1"/>
      <w:numFmt w:val="bullet"/>
      <w:lvlText w:val=""/>
      <w:lvlJc w:val="left"/>
      <w:pPr>
        <w:ind w:left="5040" w:hanging="360"/>
      </w:pPr>
      <w:rPr>
        <w:rFonts w:ascii="Symbol" w:hAnsi="Symbol" w:cs="Symbol" w:hint="default"/>
      </w:rPr>
    </w:lvl>
    <w:lvl w:ilvl="7" w:tplc="F4A281B8">
      <w:start w:val="1"/>
      <w:numFmt w:val="bullet"/>
      <w:lvlText w:val="o"/>
      <w:lvlJc w:val="left"/>
      <w:pPr>
        <w:ind w:left="5760" w:hanging="360"/>
      </w:pPr>
      <w:rPr>
        <w:rFonts w:ascii="Courier New" w:hAnsi="Courier New" w:cs="Courier New" w:hint="default"/>
      </w:rPr>
    </w:lvl>
    <w:lvl w:ilvl="8" w:tplc="D2602AC2">
      <w:start w:val="1"/>
      <w:numFmt w:val="bullet"/>
      <w:lvlText w:val=""/>
      <w:lvlJc w:val="left"/>
      <w:pPr>
        <w:ind w:left="6480" w:hanging="360"/>
      </w:pPr>
      <w:rPr>
        <w:rFonts w:ascii="Wingdings" w:hAnsi="Wingdings" w:cs="Wingdings" w:hint="default"/>
      </w:rPr>
    </w:lvl>
  </w:abstractNum>
  <w:abstractNum w:abstractNumId="60">
    <w:nsid w:val="75CF5706"/>
    <w:multiLevelType w:val="hybridMultilevel"/>
    <w:tmpl w:val="A714590E"/>
    <w:lvl w:ilvl="0" w:tplc="B35C85EA">
      <w:start w:val="1"/>
      <w:numFmt w:val="bullet"/>
      <w:lvlText w:val=""/>
      <w:lvlJc w:val="left"/>
      <w:pPr>
        <w:tabs>
          <w:tab w:val="num" w:pos="720"/>
        </w:tabs>
        <w:ind w:left="720" w:hanging="360"/>
      </w:pPr>
      <w:rPr>
        <w:rFonts w:ascii="Symbol" w:hAnsi="Symbol" w:cs="Symbol" w:hint="default"/>
        <w:color w:val="auto"/>
      </w:r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5"/>
  </w:num>
  <w:num w:numId="5">
    <w:abstractNumId w:val="6"/>
  </w:num>
  <w:num w:numId="6">
    <w:abstractNumId w:val="12"/>
  </w:num>
  <w:num w:numId="7">
    <w:abstractNumId w:val="14"/>
  </w:num>
  <w:num w:numId="8">
    <w:abstractNumId w:val="22"/>
  </w:num>
  <w:num w:numId="9">
    <w:abstractNumId w:val="24"/>
  </w:num>
  <w:num w:numId="10">
    <w:abstractNumId w:val="25"/>
  </w:num>
  <w:num w:numId="11">
    <w:abstractNumId w:val="27"/>
  </w:num>
  <w:num w:numId="12">
    <w:abstractNumId w:val="28"/>
  </w:num>
  <w:num w:numId="13">
    <w:abstractNumId w:val="29"/>
  </w:num>
  <w:num w:numId="14">
    <w:abstractNumId w:val="30"/>
  </w:num>
  <w:num w:numId="15">
    <w:abstractNumId w:val="31"/>
  </w:num>
  <w:num w:numId="16">
    <w:abstractNumId w:val="56"/>
  </w:num>
  <w:num w:numId="17">
    <w:abstractNumId w:val="53"/>
  </w:num>
  <w:num w:numId="18">
    <w:abstractNumId w:val="57"/>
  </w:num>
  <w:num w:numId="19">
    <w:abstractNumId w:val="37"/>
  </w:num>
  <w:num w:numId="20">
    <w:abstractNumId w:val="45"/>
  </w:num>
  <w:num w:numId="21">
    <w:abstractNumId w:val="48"/>
  </w:num>
  <w:num w:numId="22">
    <w:abstractNumId w:val="50"/>
  </w:num>
  <w:num w:numId="23">
    <w:abstractNumId w:val="38"/>
  </w:num>
  <w:num w:numId="24">
    <w:abstractNumId w:val="33"/>
  </w:num>
  <w:num w:numId="25">
    <w:abstractNumId w:val="60"/>
  </w:num>
  <w:num w:numId="26">
    <w:abstractNumId w:val="51"/>
  </w:num>
  <w:num w:numId="27">
    <w:abstractNumId w:val="44"/>
  </w:num>
  <w:num w:numId="28">
    <w:abstractNumId w:val="36"/>
  </w:num>
  <w:num w:numId="29">
    <w:abstractNumId w:val="46"/>
  </w:num>
  <w:num w:numId="30">
    <w:abstractNumId w:val="41"/>
  </w:num>
  <w:num w:numId="31">
    <w:abstractNumId w:val="32"/>
  </w:num>
  <w:num w:numId="32">
    <w:abstractNumId w:val="35"/>
  </w:num>
  <w:num w:numId="33">
    <w:abstractNumId w:val="43"/>
  </w:num>
  <w:num w:numId="34">
    <w:abstractNumId w:val="58"/>
  </w:num>
  <w:num w:numId="35">
    <w:abstractNumId w:val="55"/>
  </w:num>
  <w:num w:numId="36">
    <w:abstractNumId w:val="34"/>
  </w:num>
  <w:num w:numId="37">
    <w:abstractNumId w:val="54"/>
  </w:num>
  <w:num w:numId="38">
    <w:abstractNumId w:val="47"/>
  </w:num>
  <w:num w:numId="39">
    <w:abstractNumId w:val="40"/>
  </w:num>
  <w:num w:numId="40">
    <w:abstractNumId w:val="42"/>
  </w:num>
  <w:num w:numId="41">
    <w:abstractNumId w:val="52"/>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120"/>
  <w:drawingGridVerticalSpacing w:val="0"/>
  <w:displayHorizontalDrawingGridEvery w:val="0"/>
  <w:displayVertic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2665"/>
    <w:rsid w:val="00002B2E"/>
    <w:rsid w:val="00004B0B"/>
    <w:rsid w:val="00007552"/>
    <w:rsid w:val="00007D29"/>
    <w:rsid w:val="00010EA2"/>
    <w:rsid w:val="00011344"/>
    <w:rsid w:val="00012D5F"/>
    <w:rsid w:val="00013819"/>
    <w:rsid w:val="00017947"/>
    <w:rsid w:val="00020737"/>
    <w:rsid w:val="00021BF1"/>
    <w:rsid w:val="00022AA7"/>
    <w:rsid w:val="00023DB5"/>
    <w:rsid w:val="000262A2"/>
    <w:rsid w:val="00026987"/>
    <w:rsid w:val="000276A6"/>
    <w:rsid w:val="000303DC"/>
    <w:rsid w:val="0003096E"/>
    <w:rsid w:val="00030A6B"/>
    <w:rsid w:val="00031340"/>
    <w:rsid w:val="00033AA3"/>
    <w:rsid w:val="00042497"/>
    <w:rsid w:val="0004298D"/>
    <w:rsid w:val="00044984"/>
    <w:rsid w:val="00045133"/>
    <w:rsid w:val="00045D46"/>
    <w:rsid w:val="000509E5"/>
    <w:rsid w:val="00052735"/>
    <w:rsid w:val="000527C4"/>
    <w:rsid w:val="00053B86"/>
    <w:rsid w:val="000565A7"/>
    <w:rsid w:val="000575CC"/>
    <w:rsid w:val="00057C55"/>
    <w:rsid w:val="00057DFF"/>
    <w:rsid w:val="00060744"/>
    <w:rsid w:val="00063C6B"/>
    <w:rsid w:val="00066A98"/>
    <w:rsid w:val="000723E6"/>
    <w:rsid w:val="0007393D"/>
    <w:rsid w:val="000756FC"/>
    <w:rsid w:val="0008274E"/>
    <w:rsid w:val="000832CD"/>
    <w:rsid w:val="0008347D"/>
    <w:rsid w:val="000839E6"/>
    <w:rsid w:val="000860C9"/>
    <w:rsid w:val="00086533"/>
    <w:rsid w:val="00090CFB"/>
    <w:rsid w:val="00092741"/>
    <w:rsid w:val="00092909"/>
    <w:rsid w:val="00093E6D"/>
    <w:rsid w:val="0009576A"/>
    <w:rsid w:val="00095B78"/>
    <w:rsid w:val="00097486"/>
    <w:rsid w:val="000A034C"/>
    <w:rsid w:val="000A0603"/>
    <w:rsid w:val="000A3248"/>
    <w:rsid w:val="000A3605"/>
    <w:rsid w:val="000A3782"/>
    <w:rsid w:val="000A407F"/>
    <w:rsid w:val="000A6A8B"/>
    <w:rsid w:val="000A715A"/>
    <w:rsid w:val="000B2374"/>
    <w:rsid w:val="000B2C61"/>
    <w:rsid w:val="000B6222"/>
    <w:rsid w:val="000B6E87"/>
    <w:rsid w:val="000C275E"/>
    <w:rsid w:val="000C77EA"/>
    <w:rsid w:val="000D3D2B"/>
    <w:rsid w:val="000E10AC"/>
    <w:rsid w:val="000E34BF"/>
    <w:rsid w:val="000E35EC"/>
    <w:rsid w:val="000E44F0"/>
    <w:rsid w:val="000E5186"/>
    <w:rsid w:val="000F0401"/>
    <w:rsid w:val="000F19FA"/>
    <w:rsid w:val="000F2046"/>
    <w:rsid w:val="000F241C"/>
    <w:rsid w:val="000F4296"/>
    <w:rsid w:val="000F4F05"/>
    <w:rsid w:val="000F655C"/>
    <w:rsid w:val="000F6703"/>
    <w:rsid w:val="00101B18"/>
    <w:rsid w:val="00104CC3"/>
    <w:rsid w:val="00104DE4"/>
    <w:rsid w:val="0010664B"/>
    <w:rsid w:val="001073CE"/>
    <w:rsid w:val="00111448"/>
    <w:rsid w:val="001123D9"/>
    <w:rsid w:val="00114758"/>
    <w:rsid w:val="0011475E"/>
    <w:rsid w:val="0011596F"/>
    <w:rsid w:val="00115D7C"/>
    <w:rsid w:val="00116386"/>
    <w:rsid w:val="001165F0"/>
    <w:rsid w:val="00116E4A"/>
    <w:rsid w:val="00123A67"/>
    <w:rsid w:val="00125BF9"/>
    <w:rsid w:val="0012673B"/>
    <w:rsid w:val="00130996"/>
    <w:rsid w:val="00131DFD"/>
    <w:rsid w:val="00132BBD"/>
    <w:rsid w:val="00133E0A"/>
    <w:rsid w:val="00141CEC"/>
    <w:rsid w:val="00142E84"/>
    <w:rsid w:val="00143C8D"/>
    <w:rsid w:val="00144314"/>
    <w:rsid w:val="001445FC"/>
    <w:rsid w:val="00144AB5"/>
    <w:rsid w:val="00147747"/>
    <w:rsid w:val="00150903"/>
    <w:rsid w:val="0015135A"/>
    <w:rsid w:val="00151B97"/>
    <w:rsid w:val="0015235C"/>
    <w:rsid w:val="001527E2"/>
    <w:rsid w:val="001535AA"/>
    <w:rsid w:val="00154038"/>
    <w:rsid w:val="00154253"/>
    <w:rsid w:val="00155FA8"/>
    <w:rsid w:val="00156040"/>
    <w:rsid w:val="00156C5E"/>
    <w:rsid w:val="001606FE"/>
    <w:rsid w:val="001614C1"/>
    <w:rsid w:val="00162DA1"/>
    <w:rsid w:val="001650F4"/>
    <w:rsid w:val="001665CE"/>
    <w:rsid w:val="0016742C"/>
    <w:rsid w:val="00170924"/>
    <w:rsid w:val="001717B6"/>
    <w:rsid w:val="00176342"/>
    <w:rsid w:val="001772EA"/>
    <w:rsid w:val="001804AC"/>
    <w:rsid w:val="00181522"/>
    <w:rsid w:val="00181B58"/>
    <w:rsid w:val="00184E83"/>
    <w:rsid w:val="001859B5"/>
    <w:rsid w:val="00190726"/>
    <w:rsid w:val="00190E91"/>
    <w:rsid w:val="00190F7D"/>
    <w:rsid w:val="00191E11"/>
    <w:rsid w:val="00193D18"/>
    <w:rsid w:val="00195854"/>
    <w:rsid w:val="001A0067"/>
    <w:rsid w:val="001A31BD"/>
    <w:rsid w:val="001A36FC"/>
    <w:rsid w:val="001A495E"/>
    <w:rsid w:val="001A6D4E"/>
    <w:rsid w:val="001A79D9"/>
    <w:rsid w:val="001B24E3"/>
    <w:rsid w:val="001B4302"/>
    <w:rsid w:val="001B48BE"/>
    <w:rsid w:val="001C04FA"/>
    <w:rsid w:val="001C1BCC"/>
    <w:rsid w:val="001C2232"/>
    <w:rsid w:val="001C28C4"/>
    <w:rsid w:val="001C3206"/>
    <w:rsid w:val="001C6908"/>
    <w:rsid w:val="001C6C16"/>
    <w:rsid w:val="001C79CE"/>
    <w:rsid w:val="001D04A7"/>
    <w:rsid w:val="001D44CD"/>
    <w:rsid w:val="001D549A"/>
    <w:rsid w:val="001E031C"/>
    <w:rsid w:val="001E12EF"/>
    <w:rsid w:val="001E36E1"/>
    <w:rsid w:val="001E52BF"/>
    <w:rsid w:val="001E6430"/>
    <w:rsid w:val="001E6CF9"/>
    <w:rsid w:val="001F0F87"/>
    <w:rsid w:val="001F1BE5"/>
    <w:rsid w:val="001F541C"/>
    <w:rsid w:val="001F595C"/>
    <w:rsid w:val="00200199"/>
    <w:rsid w:val="0020040F"/>
    <w:rsid w:val="00202E9E"/>
    <w:rsid w:val="00203267"/>
    <w:rsid w:val="00203B57"/>
    <w:rsid w:val="00204299"/>
    <w:rsid w:val="00204F5C"/>
    <w:rsid w:val="00206075"/>
    <w:rsid w:val="00210DAC"/>
    <w:rsid w:val="0021528F"/>
    <w:rsid w:val="002152E5"/>
    <w:rsid w:val="002162BA"/>
    <w:rsid w:val="002168E7"/>
    <w:rsid w:val="00216D46"/>
    <w:rsid w:val="0021741D"/>
    <w:rsid w:val="00220CD7"/>
    <w:rsid w:val="002232C9"/>
    <w:rsid w:val="00227AAE"/>
    <w:rsid w:val="0023096D"/>
    <w:rsid w:val="002324A4"/>
    <w:rsid w:val="00233829"/>
    <w:rsid w:val="00237B2E"/>
    <w:rsid w:val="00243493"/>
    <w:rsid w:val="0024766F"/>
    <w:rsid w:val="00250D1F"/>
    <w:rsid w:val="0025243E"/>
    <w:rsid w:val="002546C3"/>
    <w:rsid w:val="00262088"/>
    <w:rsid w:val="002634E3"/>
    <w:rsid w:val="0027020A"/>
    <w:rsid w:val="00271FC0"/>
    <w:rsid w:val="00272311"/>
    <w:rsid w:val="00272782"/>
    <w:rsid w:val="00272A8D"/>
    <w:rsid w:val="0027426F"/>
    <w:rsid w:val="0027483C"/>
    <w:rsid w:val="00274C79"/>
    <w:rsid w:val="002751EE"/>
    <w:rsid w:val="002756B8"/>
    <w:rsid w:val="002766DA"/>
    <w:rsid w:val="0027724E"/>
    <w:rsid w:val="00277F0D"/>
    <w:rsid w:val="002844F7"/>
    <w:rsid w:val="002867D8"/>
    <w:rsid w:val="00287BF3"/>
    <w:rsid w:val="00291312"/>
    <w:rsid w:val="00294855"/>
    <w:rsid w:val="00296832"/>
    <w:rsid w:val="002A1143"/>
    <w:rsid w:val="002A3ADE"/>
    <w:rsid w:val="002A6263"/>
    <w:rsid w:val="002A6C91"/>
    <w:rsid w:val="002A7CA5"/>
    <w:rsid w:val="002A7EA0"/>
    <w:rsid w:val="002B086C"/>
    <w:rsid w:val="002B09B9"/>
    <w:rsid w:val="002B0B61"/>
    <w:rsid w:val="002B0C16"/>
    <w:rsid w:val="002B5111"/>
    <w:rsid w:val="002B6B9D"/>
    <w:rsid w:val="002B7760"/>
    <w:rsid w:val="002C347A"/>
    <w:rsid w:val="002C4F5E"/>
    <w:rsid w:val="002C6F34"/>
    <w:rsid w:val="002D0454"/>
    <w:rsid w:val="002D1009"/>
    <w:rsid w:val="002D2A85"/>
    <w:rsid w:val="002D360A"/>
    <w:rsid w:val="002D4053"/>
    <w:rsid w:val="002D5264"/>
    <w:rsid w:val="002D64F4"/>
    <w:rsid w:val="002D6E95"/>
    <w:rsid w:val="002D7E39"/>
    <w:rsid w:val="002E1C8C"/>
    <w:rsid w:val="002E2125"/>
    <w:rsid w:val="002E2F91"/>
    <w:rsid w:val="002E3A22"/>
    <w:rsid w:val="002E407B"/>
    <w:rsid w:val="002E40D7"/>
    <w:rsid w:val="002E497A"/>
    <w:rsid w:val="002E52A6"/>
    <w:rsid w:val="002E542C"/>
    <w:rsid w:val="002E57AE"/>
    <w:rsid w:val="002E60C5"/>
    <w:rsid w:val="002E785F"/>
    <w:rsid w:val="002F0B22"/>
    <w:rsid w:val="002F0F33"/>
    <w:rsid w:val="002F536D"/>
    <w:rsid w:val="003008D7"/>
    <w:rsid w:val="00301BF3"/>
    <w:rsid w:val="0030393D"/>
    <w:rsid w:val="003065FA"/>
    <w:rsid w:val="003100C8"/>
    <w:rsid w:val="00310753"/>
    <w:rsid w:val="003128C8"/>
    <w:rsid w:val="00315290"/>
    <w:rsid w:val="00315624"/>
    <w:rsid w:val="003172D6"/>
    <w:rsid w:val="00317D83"/>
    <w:rsid w:val="00317DEA"/>
    <w:rsid w:val="00323F9B"/>
    <w:rsid w:val="00324D2C"/>
    <w:rsid w:val="003273FE"/>
    <w:rsid w:val="00327DDF"/>
    <w:rsid w:val="00330963"/>
    <w:rsid w:val="00330E79"/>
    <w:rsid w:val="00334A26"/>
    <w:rsid w:val="00334C5E"/>
    <w:rsid w:val="00336022"/>
    <w:rsid w:val="003365E0"/>
    <w:rsid w:val="00336658"/>
    <w:rsid w:val="00336CBD"/>
    <w:rsid w:val="003408F4"/>
    <w:rsid w:val="00342B03"/>
    <w:rsid w:val="00342E1D"/>
    <w:rsid w:val="00343297"/>
    <w:rsid w:val="00344DA0"/>
    <w:rsid w:val="00351007"/>
    <w:rsid w:val="003523B3"/>
    <w:rsid w:val="00352E68"/>
    <w:rsid w:val="00354DA8"/>
    <w:rsid w:val="00355854"/>
    <w:rsid w:val="0035673F"/>
    <w:rsid w:val="00357DBB"/>
    <w:rsid w:val="00361A5B"/>
    <w:rsid w:val="0036246D"/>
    <w:rsid w:val="003632CB"/>
    <w:rsid w:val="00363E47"/>
    <w:rsid w:val="00364D91"/>
    <w:rsid w:val="00370016"/>
    <w:rsid w:val="00374C65"/>
    <w:rsid w:val="00377A33"/>
    <w:rsid w:val="00380885"/>
    <w:rsid w:val="00382066"/>
    <w:rsid w:val="00382665"/>
    <w:rsid w:val="00386AEF"/>
    <w:rsid w:val="0039050B"/>
    <w:rsid w:val="00392D8A"/>
    <w:rsid w:val="0039428F"/>
    <w:rsid w:val="00395F7C"/>
    <w:rsid w:val="00397AED"/>
    <w:rsid w:val="00397C67"/>
    <w:rsid w:val="003A010B"/>
    <w:rsid w:val="003A16D4"/>
    <w:rsid w:val="003A2D3B"/>
    <w:rsid w:val="003A3007"/>
    <w:rsid w:val="003A327C"/>
    <w:rsid w:val="003A3D9C"/>
    <w:rsid w:val="003A413D"/>
    <w:rsid w:val="003A4318"/>
    <w:rsid w:val="003A462C"/>
    <w:rsid w:val="003A4F7E"/>
    <w:rsid w:val="003A6CB9"/>
    <w:rsid w:val="003B03E2"/>
    <w:rsid w:val="003B1EA7"/>
    <w:rsid w:val="003B4784"/>
    <w:rsid w:val="003B7A86"/>
    <w:rsid w:val="003C062C"/>
    <w:rsid w:val="003C5A75"/>
    <w:rsid w:val="003C69A3"/>
    <w:rsid w:val="003C7781"/>
    <w:rsid w:val="003D1060"/>
    <w:rsid w:val="003D1A37"/>
    <w:rsid w:val="003D1EBE"/>
    <w:rsid w:val="003D2091"/>
    <w:rsid w:val="003D2474"/>
    <w:rsid w:val="003D282A"/>
    <w:rsid w:val="003D69FA"/>
    <w:rsid w:val="003E1AF8"/>
    <w:rsid w:val="003E2510"/>
    <w:rsid w:val="003E2F78"/>
    <w:rsid w:val="003E61B1"/>
    <w:rsid w:val="003E6F07"/>
    <w:rsid w:val="003E6F4C"/>
    <w:rsid w:val="003E7361"/>
    <w:rsid w:val="003F0563"/>
    <w:rsid w:val="003F1AF6"/>
    <w:rsid w:val="003F1B0D"/>
    <w:rsid w:val="003F2023"/>
    <w:rsid w:val="003F3930"/>
    <w:rsid w:val="003F4418"/>
    <w:rsid w:val="003F444A"/>
    <w:rsid w:val="003F5F8C"/>
    <w:rsid w:val="003F71C7"/>
    <w:rsid w:val="003F78EF"/>
    <w:rsid w:val="003F7E10"/>
    <w:rsid w:val="00400538"/>
    <w:rsid w:val="00400FDB"/>
    <w:rsid w:val="00402A3F"/>
    <w:rsid w:val="004034C0"/>
    <w:rsid w:val="00403C25"/>
    <w:rsid w:val="00410795"/>
    <w:rsid w:val="00411F2D"/>
    <w:rsid w:val="00416414"/>
    <w:rsid w:val="004201B3"/>
    <w:rsid w:val="004205A5"/>
    <w:rsid w:val="00421E98"/>
    <w:rsid w:val="00422525"/>
    <w:rsid w:val="00423449"/>
    <w:rsid w:val="00423CBF"/>
    <w:rsid w:val="00425377"/>
    <w:rsid w:val="0042698A"/>
    <w:rsid w:val="004275A0"/>
    <w:rsid w:val="00433C2F"/>
    <w:rsid w:val="00434315"/>
    <w:rsid w:val="0043452C"/>
    <w:rsid w:val="00435C15"/>
    <w:rsid w:val="00440749"/>
    <w:rsid w:val="00441EF0"/>
    <w:rsid w:val="004421EC"/>
    <w:rsid w:val="00443BF1"/>
    <w:rsid w:val="004512DD"/>
    <w:rsid w:val="0045389D"/>
    <w:rsid w:val="00453A4E"/>
    <w:rsid w:val="004541BD"/>
    <w:rsid w:val="004601AB"/>
    <w:rsid w:val="00463019"/>
    <w:rsid w:val="00463133"/>
    <w:rsid w:val="004679A8"/>
    <w:rsid w:val="00467E15"/>
    <w:rsid w:val="00467F96"/>
    <w:rsid w:val="004708E2"/>
    <w:rsid w:val="00470E09"/>
    <w:rsid w:val="0047147B"/>
    <w:rsid w:val="004725EE"/>
    <w:rsid w:val="00475549"/>
    <w:rsid w:val="00480516"/>
    <w:rsid w:val="00481E78"/>
    <w:rsid w:val="00484347"/>
    <w:rsid w:val="00485F10"/>
    <w:rsid w:val="0048603F"/>
    <w:rsid w:val="00490E42"/>
    <w:rsid w:val="00491980"/>
    <w:rsid w:val="00491F50"/>
    <w:rsid w:val="004920D6"/>
    <w:rsid w:val="0049407D"/>
    <w:rsid w:val="0049474A"/>
    <w:rsid w:val="00495BFC"/>
    <w:rsid w:val="00495F45"/>
    <w:rsid w:val="004977D4"/>
    <w:rsid w:val="004A046A"/>
    <w:rsid w:val="004A5814"/>
    <w:rsid w:val="004A59B8"/>
    <w:rsid w:val="004B0269"/>
    <w:rsid w:val="004B0465"/>
    <w:rsid w:val="004B10FB"/>
    <w:rsid w:val="004B11CC"/>
    <w:rsid w:val="004B1BE4"/>
    <w:rsid w:val="004B272A"/>
    <w:rsid w:val="004B2911"/>
    <w:rsid w:val="004B3E1F"/>
    <w:rsid w:val="004B515F"/>
    <w:rsid w:val="004B6C2D"/>
    <w:rsid w:val="004B7146"/>
    <w:rsid w:val="004B726F"/>
    <w:rsid w:val="004B7C22"/>
    <w:rsid w:val="004C0126"/>
    <w:rsid w:val="004C4C7D"/>
    <w:rsid w:val="004C73EC"/>
    <w:rsid w:val="004C7C8B"/>
    <w:rsid w:val="004D526D"/>
    <w:rsid w:val="004D6F37"/>
    <w:rsid w:val="004D7448"/>
    <w:rsid w:val="004E0B1C"/>
    <w:rsid w:val="004E2298"/>
    <w:rsid w:val="004E257B"/>
    <w:rsid w:val="004E2D0D"/>
    <w:rsid w:val="004E3C5B"/>
    <w:rsid w:val="004E4089"/>
    <w:rsid w:val="004E58B1"/>
    <w:rsid w:val="004E59E2"/>
    <w:rsid w:val="004E6957"/>
    <w:rsid w:val="004E6ADF"/>
    <w:rsid w:val="004E6C42"/>
    <w:rsid w:val="004F1BC0"/>
    <w:rsid w:val="004F665C"/>
    <w:rsid w:val="004F7943"/>
    <w:rsid w:val="004F7E9D"/>
    <w:rsid w:val="00500403"/>
    <w:rsid w:val="0050133C"/>
    <w:rsid w:val="00501780"/>
    <w:rsid w:val="00501FA3"/>
    <w:rsid w:val="00502FF2"/>
    <w:rsid w:val="00503276"/>
    <w:rsid w:val="00504573"/>
    <w:rsid w:val="00504B32"/>
    <w:rsid w:val="00504E86"/>
    <w:rsid w:val="005051D5"/>
    <w:rsid w:val="00510FBF"/>
    <w:rsid w:val="005137B1"/>
    <w:rsid w:val="005154CB"/>
    <w:rsid w:val="00515CEA"/>
    <w:rsid w:val="00516007"/>
    <w:rsid w:val="00516DF7"/>
    <w:rsid w:val="005212FA"/>
    <w:rsid w:val="00521631"/>
    <w:rsid w:val="00524349"/>
    <w:rsid w:val="00524A47"/>
    <w:rsid w:val="00527B1C"/>
    <w:rsid w:val="00531BE7"/>
    <w:rsid w:val="0053301E"/>
    <w:rsid w:val="00533ECF"/>
    <w:rsid w:val="00534E9F"/>
    <w:rsid w:val="0053606D"/>
    <w:rsid w:val="005364E8"/>
    <w:rsid w:val="00537139"/>
    <w:rsid w:val="00540024"/>
    <w:rsid w:val="005425EB"/>
    <w:rsid w:val="005432F1"/>
    <w:rsid w:val="005443E9"/>
    <w:rsid w:val="00547F48"/>
    <w:rsid w:val="00551303"/>
    <w:rsid w:val="0055283C"/>
    <w:rsid w:val="00556124"/>
    <w:rsid w:val="0055647A"/>
    <w:rsid w:val="00556DF7"/>
    <w:rsid w:val="00557840"/>
    <w:rsid w:val="00560421"/>
    <w:rsid w:val="0056055B"/>
    <w:rsid w:val="00560D7A"/>
    <w:rsid w:val="00564B88"/>
    <w:rsid w:val="00566226"/>
    <w:rsid w:val="00566DEE"/>
    <w:rsid w:val="0057086B"/>
    <w:rsid w:val="005740F7"/>
    <w:rsid w:val="00576C11"/>
    <w:rsid w:val="00576CD3"/>
    <w:rsid w:val="00577D68"/>
    <w:rsid w:val="005822D9"/>
    <w:rsid w:val="0058262E"/>
    <w:rsid w:val="00582E79"/>
    <w:rsid w:val="00583A4B"/>
    <w:rsid w:val="00584422"/>
    <w:rsid w:val="005908D9"/>
    <w:rsid w:val="00592302"/>
    <w:rsid w:val="00592C20"/>
    <w:rsid w:val="00597FFB"/>
    <w:rsid w:val="005A2894"/>
    <w:rsid w:val="005A2A1C"/>
    <w:rsid w:val="005A5A8C"/>
    <w:rsid w:val="005A68FD"/>
    <w:rsid w:val="005A6E90"/>
    <w:rsid w:val="005B0DE7"/>
    <w:rsid w:val="005B26B6"/>
    <w:rsid w:val="005B39CC"/>
    <w:rsid w:val="005B3DD7"/>
    <w:rsid w:val="005B45B3"/>
    <w:rsid w:val="005B4A60"/>
    <w:rsid w:val="005B4BE9"/>
    <w:rsid w:val="005B6EFF"/>
    <w:rsid w:val="005C0B0A"/>
    <w:rsid w:val="005C18CD"/>
    <w:rsid w:val="005C5884"/>
    <w:rsid w:val="005D2C18"/>
    <w:rsid w:val="005D44A6"/>
    <w:rsid w:val="005D6C4C"/>
    <w:rsid w:val="005D7137"/>
    <w:rsid w:val="005D7A8B"/>
    <w:rsid w:val="005E0CE6"/>
    <w:rsid w:val="005E2F05"/>
    <w:rsid w:val="005E395F"/>
    <w:rsid w:val="005E39A6"/>
    <w:rsid w:val="005E6546"/>
    <w:rsid w:val="005E7785"/>
    <w:rsid w:val="005F1D86"/>
    <w:rsid w:val="005F2CF6"/>
    <w:rsid w:val="005F4613"/>
    <w:rsid w:val="005F4B89"/>
    <w:rsid w:val="005F5A60"/>
    <w:rsid w:val="005F7AFE"/>
    <w:rsid w:val="005F7CC9"/>
    <w:rsid w:val="0060282D"/>
    <w:rsid w:val="006028B7"/>
    <w:rsid w:val="00604A40"/>
    <w:rsid w:val="006058E2"/>
    <w:rsid w:val="00605C6C"/>
    <w:rsid w:val="006061D8"/>
    <w:rsid w:val="0060669C"/>
    <w:rsid w:val="00612185"/>
    <w:rsid w:val="006143F2"/>
    <w:rsid w:val="00614524"/>
    <w:rsid w:val="006148B4"/>
    <w:rsid w:val="00616BC9"/>
    <w:rsid w:val="006239EF"/>
    <w:rsid w:val="0062593D"/>
    <w:rsid w:val="0062697E"/>
    <w:rsid w:val="00627082"/>
    <w:rsid w:val="006311AA"/>
    <w:rsid w:val="00631B85"/>
    <w:rsid w:val="0063330E"/>
    <w:rsid w:val="00634093"/>
    <w:rsid w:val="006341F8"/>
    <w:rsid w:val="0063563F"/>
    <w:rsid w:val="006358DB"/>
    <w:rsid w:val="00635C6E"/>
    <w:rsid w:val="00636DD6"/>
    <w:rsid w:val="0064130F"/>
    <w:rsid w:val="00642064"/>
    <w:rsid w:val="006432DA"/>
    <w:rsid w:val="00647152"/>
    <w:rsid w:val="00647DA1"/>
    <w:rsid w:val="00650CA7"/>
    <w:rsid w:val="00651A79"/>
    <w:rsid w:val="006526BF"/>
    <w:rsid w:val="006543AC"/>
    <w:rsid w:val="00654413"/>
    <w:rsid w:val="006545C5"/>
    <w:rsid w:val="00655F1C"/>
    <w:rsid w:val="0065619C"/>
    <w:rsid w:val="006573C3"/>
    <w:rsid w:val="006579B8"/>
    <w:rsid w:val="00661D08"/>
    <w:rsid w:val="00663682"/>
    <w:rsid w:val="00664585"/>
    <w:rsid w:val="00664AB6"/>
    <w:rsid w:val="0066525A"/>
    <w:rsid w:val="00665F3C"/>
    <w:rsid w:val="0066707F"/>
    <w:rsid w:val="006761AF"/>
    <w:rsid w:val="006826F7"/>
    <w:rsid w:val="00683944"/>
    <w:rsid w:val="00684D56"/>
    <w:rsid w:val="006853A0"/>
    <w:rsid w:val="006862CE"/>
    <w:rsid w:val="00687D3B"/>
    <w:rsid w:val="00690588"/>
    <w:rsid w:val="006937EF"/>
    <w:rsid w:val="00694641"/>
    <w:rsid w:val="006955B1"/>
    <w:rsid w:val="00695A40"/>
    <w:rsid w:val="0069654B"/>
    <w:rsid w:val="006A2130"/>
    <w:rsid w:val="006A2FC2"/>
    <w:rsid w:val="006A34E0"/>
    <w:rsid w:val="006A37CC"/>
    <w:rsid w:val="006A3922"/>
    <w:rsid w:val="006A4862"/>
    <w:rsid w:val="006A4B0B"/>
    <w:rsid w:val="006A4C27"/>
    <w:rsid w:val="006A6309"/>
    <w:rsid w:val="006A6571"/>
    <w:rsid w:val="006A7CD4"/>
    <w:rsid w:val="006B1450"/>
    <w:rsid w:val="006B235E"/>
    <w:rsid w:val="006B387E"/>
    <w:rsid w:val="006B7D38"/>
    <w:rsid w:val="006B7E1E"/>
    <w:rsid w:val="006C0709"/>
    <w:rsid w:val="006C0A61"/>
    <w:rsid w:val="006C1867"/>
    <w:rsid w:val="006C24FC"/>
    <w:rsid w:val="006C2F7E"/>
    <w:rsid w:val="006C5194"/>
    <w:rsid w:val="006C63E5"/>
    <w:rsid w:val="006C7530"/>
    <w:rsid w:val="006D06D9"/>
    <w:rsid w:val="006D151D"/>
    <w:rsid w:val="006D359F"/>
    <w:rsid w:val="006D5038"/>
    <w:rsid w:val="006D5625"/>
    <w:rsid w:val="006D6DC5"/>
    <w:rsid w:val="006E03CA"/>
    <w:rsid w:val="006E4B7E"/>
    <w:rsid w:val="006E4BF9"/>
    <w:rsid w:val="006E5B40"/>
    <w:rsid w:val="006E6CA0"/>
    <w:rsid w:val="006E70FC"/>
    <w:rsid w:val="006F074E"/>
    <w:rsid w:val="006F07D5"/>
    <w:rsid w:val="006F0BAE"/>
    <w:rsid w:val="006F10CF"/>
    <w:rsid w:val="006F1E1A"/>
    <w:rsid w:val="006F6348"/>
    <w:rsid w:val="006F65E6"/>
    <w:rsid w:val="006F7C50"/>
    <w:rsid w:val="00701083"/>
    <w:rsid w:val="007025CA"/>
    <w:rsid w:val="00704394"/>
    <w:rsid w:val="0070587A"/>
    <w:rsid w:val="00705E54"/>
    <w:rsid w:val="00705EA0"/>
    <w:rsid w:val="00706DBC"/>
    <w:rsid w:val="007074CE"/>
    <w:rsid w:val="00707709"/>
    <w:rsid w:val="00711F3F"/>
    <w:rsid w:val="00712083"/>
    <w:rsid w:val="0071274A"/>
    <w:rsid w:val="00714367"/>
    <w:rsid w:val="0071527C"/>
    <w:rsid w:val="00716CD6"/>
    <w:rsid w:val="00717502"/>
    <w:rsid w:val="00717887"/>
    <w:rsid w:val="007215B0"/>
    <w:rsid w:val="0072170F"/>
    <w:rsid w:val="00722408"/>
    <w:rsid w:val="0072556B"/>
    <w:rsid w:val="00726904"/>
    <w:rsid w:val="00730FDB"/>
    <w:rsid w:val="00731101"/>
    <w:rsid w:val="00732C00"/>
    <w:rsid w:val="00733035"/>
    <w:rsid w:val="007347BB"/>
    <w:rsid w:val="007348BC"/>
    <w:rsid w:val="00735DCE"/>
    <w:rsid w:val="00736712"/>
    <w:rsid w:val="007402E4"/>
    <w:rsid w:val="00741888"/>
    <w:rsid w:val="00743CCC"/>
    <w:rsid w:val="00745708"/>
    <w:rsid w:val="00750056"/>
    <w:rsid w:val="0075116D"/>
    <w:rsid w:val="00756B35"/>
    <w:rsid w:val="007603B3"/>
    <w:rsid w:val="00762111"/>
    <w:rsid w:val="007622C1"/>
    <w:rsid w:val="00762444"/>
    <w:rsid w:val="0076276C"/>
    <w:rsid w:val="00762AD3"/>
    <w:rsid w:val="00763C84"/>
    <w:rsid w:val="00764173"/>
    <w:rsid w:val="0076480E"/>
    <w:rsid w:val="00767B91"/>
    <w:rsid w:val="007741E1"/>
    <w:rsid w:val="00775A67"/>
    <w:rsid w:val="00776EDC"/>
    <w:rsid w:val="00780EAA"/>
    <w:rsid w:val="00781454"/>
    <w:rsid w:val="00781871"/>
    <w:rsid w:val="007844D2"/>
    <w:rsid w:val="007846A6"/>
    <w:rsid w:val="007848A6"/>
    <w:rsid w:val="00785DDD"/>
    <w:rsid w:val="0079144E"/>
    <w:rsid w:val="007926A4"/>
    <w:rsid w:val="007938F1"/>
    <w:rsid w:val="007A0927"/>
    <w:rsid w:val="007A2FCF"/>
    <w:rsid w:val="007A4C5A"/>
    <w:rsid w:val="007A5916"/>
    <w:rsid w:val="007A6028"/>
    <w:rsid w:val="007A6082"/>
    <w:rsid w:val="007A6349"/>
    <w:rsid w:val="007B2989"/>
    <w:rsid w:val="007B2D7E"/>
    <w:rsid w:val="007B40CD"/>
    <w:rsid w:val="007B5382"/>
    <w:rsid w:val="007B546E"/>
    <w:rsid w:val="007B64E6"/>
    <w:rsid w:val="007C08A8"/>
    <w:rsid w:val="007C11EA"/>
    <w:rsid w:val="007C1877"/>
    <w:rsid w:val="007C4515"/>
    <w:rsid w:val="007C5198"/>
    <w:rsid w:val="007C649A"/>
    <w:rsid w:val="007C687A"/>
    <w:rsid w:val="007C6A14"/>
    <w:rsid w:val="007C6BC9"/>
    <w:rsid w:val="007D6F33"/>
    <w:rsid w:val="007E1961"/>
    <w:rsid w:val="007E29B5"/>
    <w:rsid w:val="007E39F5"/>
    <w:rsid w:val="007E3BD4"/>
    <w:rsid w:val="007E49A9"/>
    <w:rsid w:val="007E56A7"/>
    <w:rsid w:val="007E58E9"/>
    <w:rsid w:val="007E5AA6"/>
    <w:rsid w:val="007E6552"/>
    <w:rsid w:val="007E7153"/>
    <w:rsid w:val="007F2B0C"/>
    <w:rsid w:val="007F49B2"/>
    <w:rsid w:val="007F4EA6"/>
    <w:rsid w:val="007F5832"/>
    <w:rsid w:val="007F70B7"/>
    <w:rsid w:val="00804B6E"/>
    <w:rsid w:val="00804B96"/>
    <w:rsid w:val="00805839"/>
    <w:rsid w:val="0080592B"/>
    <w:rsid w:val="00807C81"/>
    <w:rsid w:val="00810147"/>
    <w:rsid w:val="00810299"/>
    <w:rsid w:val="00811314"/>
    <w:rsid w:val="008155BE"/>
    <w:rsid w:val="008163EE"/>
    <w:rsid w:val="00816612"/>
    <w:rsid w:val="00817F92"/>
    <w:rsid w:val="008201D6"/>
    <w:rsid w:val="00821604"/>
    <w:rsid w:val="00821B61"/>
    <w:rsid w:val="008311CA"/>
    <w:rsid w:val="0083213D"/>
    <w:rsid w:val="00834DE8"/>
    <w:rsid w:val="00836497"/>
    <w:rsid w:val="00836DA4"/>
    <w:rsid w:val="00837929"/>
    <w:rsid w:val="008426D7"/>
    <w:rsid w:val="0084276F"/>
    <w:rsid w:val="00842BAF"/>
    <w:rsid w:val="00845606"/>
    <w:rsid w:val="008456DD"/>
    <w:rsid w:val="00850A5D"/>
    <w:rsid w:val="00850BE2"/>
    <w:rsid w:val="0085357C"/>
    <w:rsid w:val="00854C58"/>
    <w:rsid w:val="00854D8C"/>
    <w:rsid w:val="0085519E"/>
    <w:rsid w:val="0085782B"/>
    <w:rsid w:val="0086072C"/>
    <w:rsid w:val="00862C42"/>
    <w:rsid w:val="008646C1"/>
    <w:rsid w:val="0086480A"/>
    <w:rsid w:val="00864C22"/>
    <w:rsid w:val="00865112"/>
    <w:rsid w:val="00867658"/>
    <w:rsid w:val="00867D00"/>
    <w:rsid w:val="00871770"/>
    <w:rsid w:val="00872A55"/>
    <w:rsid w:val="008730FC"/>
    <w:rsid w:val="0087316A"/>
    <w:rsid w:val="008731DE"/>
    <w:rsid w:val="0087750E"/>
    <w:rsid w:val="00877A53"/>
    <w:rsid w:val="00881EF1"/>
    <w:rsid w:val="008828FA"/>
    <w:rsid w:val="00884D45"/>
    <w:rsid w:val="008852C4"/>
    <w:rsid w:val="00886679"/>
    <w:rsid w:val="00891551"/>
    <w:rsid w:val="008920CF"/>
    <w:rsid w:val="008926F1"/>
    <w:rsid w:val="00896FDB"/>
    <w:rsid w:val="008971DC"/>
    <w:rsid w:val="008A18E8"/>
    <w:rsid w:val="008A6DFD"/>
    <w:rsid w:val="008B0197"/>
    <w:rsid w:val="008B0CDC"/>
    <w:rsid w:val="008B0F2F"/>
    <w:rsid w:val="008B2254"/>
    <w:rsid w:val="008B5E27"/>
    <w:rsid w:val="008B6E02"/>
    <w:rsid w:val="008B7994"/>
    <w:rsid w:val="008C2D6F"/>
    <w:rsid w:val="008C7970"/>
    <w:rsid w:val="008C7D6C"/>
    <w:rsid w:val="008D2F89"/>
    <w:rsid w:val="008D31B4"/>
    <w:rsid w:val="008D341C"/>
    <w:rsid w:val="008D3CA5"/>
    <w:rsid w:val="008D530A"/>
    <w:rsid w:val="008D7090"/>
    <w:rsid w:val="008E0757"/>
    <w:rsid w:val="008E2871"/>
    <w:rsid w:val="008E2B14"/>
    <w:rsid w:val="008E42F6"/>
    <w:rsid w:val="008E45E8"/>
    <w:rsid w:val="008E4A3B"/>
    <w:rsid w:val="008E4C8B"/>
    <w:rsid w:val="008E623A"/>
    <w:rsid w:val="008E7E57"/>
    <w:rsid w:val="008F475F"/>
    <w:rsid w:val="00900AC9"/>
    <w:rsid w:val="00901A0F"/>
    <w:rsid w:val="009039B3"/>
    <w:rsid w:val="00904486"/>
    <w:rsid w:val="0090794E"/>
    <w:rsid w:val="0091022E"/>
    <w:rsid w:val="00910775"/>
    <w:rsid w:val="009117B4"/>
    <w:rsid w:val="00911F5D"/>
    <w:rsid w:val="00914FA6"/>
    <w:rsid w:val="0091517A"/>
    <w:rsid w:val="00915A7C"/>
    <w:rsid w:val="00917138"/>
    <w:rsid w:val="0092106F"/>
    <w:rsid w:val="00921298"/>
    <w:rsid w:val="009266CF"/>
    <w:rsid w:val="0093208D"/>
    <w:rsid w:val="00932192"/>
    <w:rsid w:val="00933265"/>
    <w:rsid w:val="00933F2B"/>
    <w:rsid w:val="00935426"/>
    <w:rsid w:val="00936E7F"/>
    <w:rsid w:val="009373DD"/>
    <w:rsid w:val="00943D1A"/>
    <w:rsid w:val="00945F10"/>
    <w:rsid w:val="00950458"/>
    <w:rsid w:val="009507D7"/>
    <w:rsid w:val="00950A14"/>
    <w:rsid w:val="009529B5"/>
    <w:rsid w:val="00952A90"/>
    <w:rsid w:val="00952B56"/>
    <w:rsid w:val="0095360E"/>
    <w:rsid w:val="00954B4C"/>
    <w:rsid w:val="00957968"/>
    <w:rsid w:val="00961B5A"/>
    <w:rsid w:val="00966CFC"/>
    <w:rsid w:val="00971001"/>
    <w:rsid w:val="00971CD8"/>
    <w:rsid w:val="00975C56"/>
    <w:rsid w:val="0098164A"/>
    <w:rsid w:val="00981A8B"/>
    <w:rsid w:val="0098405A"/>
    <w:rsid w:val="009845C3"/>
    <w:rsid w:val="0098673B"/>
    <w:rsid w:val="00991269"/>
    <w:rsid w:val="009914AC"/>
    <w:rsid w:val="009929E4"/>
    <w:rsid w:val="00995EDA"/>
    <w:rsid w:val="009A296C"/>
    <w:rsid w:val="009A2ABA"/>
    <w:rsid w:val="009A2BDC"/>
    <w:rsid w:val="009A631B"/>
    <w:rsid w:val="009A712C"/>
    <w:rsid w:val="009B010A"/>
    <w:rsid w:val="009B06BE"/>
    <w:rsid w:val="009B11B1"/>
    <w:rsid w:val="009B1AEE"/>
    <w:rsid w:val="009B1FED"/>
    <w:rsid w:val="009B38D0"/>
    <w:rsid w:val="009B44F6"/>
    <w:rsid w:val="009B524A"/>
    <w:rsid w:val="009C4440"/>
    <w:rsid w:val="009C68F9"/>
    <w:rsid w:val="009C6C55"/>
    <w:rsid w:val="009C7FF7"/>
    <w:rsid w:val="009D013C"/>
    <w:rsid w:val="009D0B56"/>
    <w:rsid w:val="009D0D98"/>
    <w:rsid w:val="009D2170"/>
    <w:rsid w:val="009D2B67"/>
    <w:rsid w:val="009D3945"/>
    <w:rsid w:val="009D690C"/>
    <w:rsid w:val="009D7BB9"/>
    <w:rsid w:val="009E1341"/>
    <w:rsid w:val="009E1FB3"/>
    <w:rsid w:val="009E4188"/>
    <w:rsid w:val="009E4715"/>
    <w:rsid w:val="009E5B5D"/>
    <w:rsid w:val="009E67DB"/>
    <w:rsid w:val="009F0568"/>
    <w:rsid w:val="009F0648"/>
    <w:rsid w:val="009F1E13"/>
    <w:rsid w:val="009F2046"/>
    <w:rsid w:val="009F42B9"/>
    <w:rsid w:val="009F5EBA"/>
    <w:rsid w:val="009F6BCD"/>
    <w:rsid w:val="009F6E5B"/>
    <w:rsid w:val="00A00283"/>
    <w:rsid w:val="00A01638"/>
    <w:rsid w:val="00A02A5A"/>
    <w:rsid w:val="00A03548"/>
    <w:rsid w:val="00A0494B"/>
    <w:rsid w:val="00A05FE1"/>
    <w:rsid w:val="00A0658C"/>
    <w:rsid w:val="00A06899"/>
    <w:rsid w:val="00A0757D"/>
    <w:rsid w:val="00A1042C"/>
    <w:rsid w:val="00A110C5"/>
    <w:rsid w:val="00A1122A"/>
    <w:rsid w:val="00A1125E"/>
    <w:rsid w:val="00A11A89"/>
    <w:rsid w:val="00A1255C"/>
    <w:rsid w:val="00A1343A"/>
    <w:rsid w:val="00A13A30"/>
    <w:rsid w:val="00A150F0"/>
    <w:rsid w:val="00A15B01"/>
    <w:rsid w:val="00A15D8E"/>
    <w:rsid w:val="00A1725B"/>
    <w:rsid w:val="00A217BC"/>
    <w:rsid w:val="00A2377C"/>
    <w:rsid w:val="00A23AAF"/>
    <w:rsid w:val="00A273FE"/>
    <w:rsid w:val="00A27D1D"/>
    <w:rsid w:val="00A30ED5"/>
    <w:rsid w:val="00A317F6"/>
    <w:rsid w:val="00A34109"/>
    <w:rsid w:val="00A347CA"/>
    <w:rsid w:val="00A34B17"/>
    <w:rsid w:val="00A36067"/>
    <w:rsid w:val="00A41BBB"/>
    <w:rsid w:val="00A430FF"/>
    <w:rsid w:val="00A4588F"/>
    <w:rsid w:val="00A45FD3"/>
    <w:rsid w:val="00A46072"/>
    <w:rsid w:val="00A4623B"/>
    <w:rsid w:val="00A5177A"/>
    <w:rsid w:val="00A52A71"/>
    <w:rsid w:val="00A53A89"/>
    <w:rsid w:val="00A547D2"/>
    <w:rsid w:val="00A64117"/>
    <w:rsid w:val="00A6432A"/>
    <w:rsid w:val="00A66C17"/>
    <w:rsid w:val="00A675CA"/>
    <w:rsid w:val="00A67701"/>
    <w:rsid w:val="00A679B3"/>
    <w:rsid w:val="00A711A9"/>
    <w:rsid w:val="00A7415C"/>
    <w:rsid w:val="00A75756"/>
    <w:rsid w:val="00A75A6F"/>
    <w:rsid w:val="00A762A2"/>
    <w:rsid w:val="00A80745"/>
    <w:rsid w:val="00A81871"/>
    <w:rsid w:val="00A81E96"/>
    <w:rsid w:val="00A82FB8"/>
    <w:rsid w:val="00A837C4"/>
    <w:rsid w:val="00A839CF"/>
    <w:rsid w:val="00A84995"/>
    <w:rsid w:val="00A84E55"/>
    <w:rsid w:val="00A860A1"/>
    <w:rsid w:val="00A860C5"/>
    <w:rsid w:val="00A865C8"/>
    <w:rsid w:val="00A874CC"/>
    <w:rsid w:val="00A91554"/>
    <w:rsid w:val="00A91F13"/>
    <w:rsid w:val="00A93718"/>
    <w:rsid w:val="00A938E5"/>
    <w:rsid w:val="00A96402"/>
    <w:rsid w:val="00A96CF9"/>
    <w:rsid w:val="00AA2AA9"/>
    <w:rsid w:val="00AA2D16"/>
    <w:rsid w:val="00AA3F54"/>
    <w:rsid w:val="00AA67F2"/>
    <w:rsid w:val="00AB34DF"/>
    <w:rsid w:val="00AB4018"/>
    <w:rsid w:val="00AC03DC"/>
    <w:rsid w:val="00AC0A73"/>
    <w:rsid w:val="00AC2955"/>
    <w:rsid w:val="00AC2FF3"/>
    <w:rsid w:val="00AC3A9D"/>
    <w:rsid w:val="00AC4279"/>
    <w:rsid w:val="00AC4D5D"/>
    <w:rsid w:val="00AC5798"/>
    <w:rsid w:val="00AC77C1"/>
    <w:rsid w:val="00AC7945"/>
    <w:rsid w:val="00AD0454"/>
    <w:rsid w:val="00AD0C74"/>
    <w:rsid w:val="00AD2368"/>
    <w:rsid w:val="00AD307E"/>
    <w:rsid w:val="00AD30B3"/>
    <w:rsid w:val="00AD43FA"/>
    <w:rsid w:val="00AD4BC0"/>
    <w:rsid w:val="00AD7C66"/>
    <w:rsid w:val="00AE3BA5"/>
    <w:rsid w:val="00AE4E2E"/>
    <w:rsid w:val="00AE5C8A"/>
    <w:rsid w:val="00AE713C"/>
    <w:rsid w:val="00AF0078"/>
    <w:rsid w:val="00AF01C5"/>
    <w:rsid w:val="00AF1509"/>
    <w:rsid w:val="00AF47B9"/>
    <w:rsid w:val="00AF745D"/>
    <w:rsid w:val="00AF7585"/>
    <w:rsid w:val="00B001A4"/>
    <w:rsid w:val="00B04F86"/>
    <w:rsid w:val="00B04FF6"/>
    <w:rsid w:val="00B05639"/>
    <w:rsid w:val="00B06B54"/>
    <w:rsid w:val="00B11623"/>
    <w:rsid w:val="00B131E9"/>
    <w:rsid w:val="00B1386E"/>
    <w:rsid w:val="00B13FF5"/>
    <w:rsid w:val="00B14071"/>
    <w:rsid w:val="00B1421C"/>
    <w:rsid w:val="00B146A4"/>
    <w:rsid w:val="00B15845"/>
    <w:rsid w:val="00B16CB8"/>
    <w:rsid w:val="00B21F64"/>
    <w:rsid w:val="00B260E6"/>
    <w:rsid w:val="00B26143"/>
    <w:rsid w:val="00B2694C"/>
    <w:rsid w:val="00B2774C"/>
    <w:rsid w:val="00B31C34"/>
    <w:rsid w:val="00B3213F"/>
    <w:rsid w:val="00B351DF"/>
    <w:rsid w:val="00B35A66"/>
    <w:rsid w:val="00B40CB9"/>
    <w:rsid w:val="00B41685"/>
    <w:rsid w:val="00B43D33"/>
    <w:rsid w:val="00B44705"/>
    <w:rsid w:val="00B44FE3"/>
    <w:rsid w:val="00B464D0"/>
    <w:rsid w:val="00B47275"/>
    <w:rsid w:val="00B4755F"/>
    <w:rsid w:val="00B50B9D"/>
    <w:rsid w:val="00B56A1A"/>
    <w:rsid w:val="00B56F6E"/>
    <w:rsid w:val="00B61B59"/>
    <w:rsid w:val="00B621CA"/>
    <w:rsid w:val="00B64FCC"/>
    <w:rsid w:val="00B65AAE"/>
    <w:rsid w:val="00B65B98"/>
    <w:rsid w:val="00B72F50"/>
    <w:rsid w:val="00B741E4"/>
    <w:rsid w:val="00B751EE"/>
    <w:rsid w:val="00B7588D"/>
    <w:rsid w:val="00B81A5B"/>
    <w:rsid w:val="00B82B98"/>
    <w:rsid w:val="00B837A5"/>
    <w:rsid w:val="00B8447B"/>
    <w:rsid w:val="00B85573"/>
    <w:rsid w:val="00B86E7F"/>
    <w:rsid w:val="00B87A87"/>
    <w:rsid w:val="00B901C0"/>
    <w:rsid w:val="00B914A9"/>
    <w:rsid w:val="00B93779"/>
    <w:rsid w:val="00B93D6E"/>
    <w:rsid w:val="00B93E37"/>
    <w:rsid w:val="00B93EA4"/>
    <w:rsid w:val="00BA07CD"/>
    <w:rsid w:val="00BA0ECB"/>
    <w:rsid w:val="00BA1E53"/>
    <w:rsid w:val="00BA332B"/>
    <w:rsid w:val="00BA37D9"/>
    <w:rsid w:val="00BA7AF0"/>
    <w:rsid w:val="00BB1558"/>
    <w:rsid w:val="00BB1EBA"/>
    <w:rsid w:val="00BB2568"/>
    <w:rsid w:val="00BB3113"/>
    <w:rsid w:val="00BB38C4"/>
    <w:rsid w:val="00BB4216"/>
    <w:rsid w:val="00BC1F57"/>
    <w:rsid w:val="00BC3B39"/>
    <w:rsid w:val="00BC3D43"/>
    <w:rsid w:val="00BC4282"/>
    <w:rsid w:val="00BC5406"/>
    <w:rsid w:val="00BC68AC"/>
    <w:rsid w:val="00BC7504"/>
    <w:rsid w:val="00BD25F7"/>
    <w:rsid w:val="00BD2F03"/>
    <w:rsid w:val="00BD4A73"/>
    <w:rsid w:val="00BD6556"/>
    <w:rsid w:val="00BD6708"/>
    <w:rsid w:val="00BD735A"/>
    <w:rsid w:val="00BD7390"/>
    <w:rsid w:val="00BE04FF"/>
    <w:rsid w:val="00BE24A9"/>
    <w:rsid w:val="00BE514F"/>
    <w:rsid w:val="00BE5625"/>
    <w:rsid w:val="00BE5D69"/>
    <w:rsid w:val="00BE61BB"/>
    <w:rsid w:val="00BE6407"/>
    <w:rsid w:val="00BE79ED"/>
    <w:rsid w:val="00BF0C5F"/>
    <w:rsid w:val="00BF1877"/>
    <w:rsid w:val="00BF2AF5"/>
    <w:rsid w:val="00BF32FD"/>
    <w:rsid w:val="00BF36A2"/>
    <w:rsid w:val="00BF5BDE"/>
    <w:rsid w:val="00BF5BED"/>
    <w:rsid w:val="00BF7153"/>
    <w:rsid w:val="00C02335"/>
    <w:rsid w:val="00C03AA1"/>
    <w:rsid w:val="00C05F77"/>
    <w:rsid w:val="00C071D9"/>
    <w:rsid w:val="00C103FD"/>
    <w:rsid w:val="00C10F30"/>
    <w:rsid w:val="00C12143"/>
    <w:rsid w:val="00C12BF5"/>
    <w:rsid w:val="00C15BBA"/>
    <w:rsid w:val="00C23C81"/>
    <w:rsid w:val="00C24EEC"/>
    <w:rsid w:val="00C27ADD"/>
    <w:rsid w:val="00C27C9F"/>
    <w:rsid w:val="00C27D31"/>
    <w:rsid w:val="00C30E40"/>
    <w:rsid w:val="00C31CB6"/>
    <w:rsid w:val="00C33BC1"/>
    <w:rsid w:val="00C36F6D"/>
    <w:rsid w:val="00C37091"/>
    <w:rsid w:val="00C37C98"/>
    <w:rsid w:val="00C407FA"/>
    <w:rsid w:val="00C42C58"/>
    <w:rsid w:val="00C4525A"/>
    <w:rsid w:val="00C46FB0"/>
    <w:rsid w:val="00C5277D"/>
    <w:rsid w:val="00C5373B"/>
    <w:rsid w:val="00C55AFA"/>
    <w:rsid w:val="00C55D1F"/>
    <w:rsid w:val="00C62582"/>
    <w:rsid w:val="00C630A3"/>
    <w:rsid w:val="00C644B7"/>
    <w:rsid w:val="00C65C28"/>
    <w:rsid w:val="00C71901"/>
    <w:rsid w:val="00C7614D"/>
    <w:rsid w:val="00C76987"/>
    <w:rsid w:val="00C81EBB"/>
    <w:rsid w:val="00C83885"/>
    <w:rsid w:val="00C83ADA"/>
    <w:rsid w:val="00C83B1B"/>
    <w:rsid w:val="00C84571"/>
    <w:rsid w:val="00C86ACF"/>
    <w:rsid w:val="00C87B9B"/>
    <w:rsid w:val="00C90330"/>
    <w:rsid w:val="00C91950"/>
    <w:rsid w:val="00C923FB"/>
    <w:rsid w:val="00C94A79"/>
    <w:rsid w:val="00C95F02"/>
    <w:rsid w:val="00CA1292"/>
    <w:rsid w:val="00CA24D4"/>
    <w:rsid w:val="00CA27F8"/>
    <w:rsid w:val="00CA31B7"/>
    <w:rsid w:val="00CA31D9"/>
    <w:rsid w:val="00CA3333"/>
    <w:rsid w:val="00CA5178"/>
    <w:rsid w:val="00CA52DF"/>
    <w:rsid w:val="00CA592B"/>
    <w:rsid w:val="00CA5943"/>
    <w:rsid w:val="00CA741B"/>
    <w:rsid w:val="00CB1609"/>
    <w:rsid w:val="00CB2E94"/>
    <w:rsid w:val="00CB3B2B"/>
    <w:rsid w:val="00CB5A11"/>
    <w:rsid w:val="00CB5EA6"/>
    <w:rsid w:val="00CB6D88"/>
    <w:rsid w:val="00CB7419"/>
    <w:rsid w:val="00CC17DF"/>
    <w:rsid w:val="00CC2633"/>
    <w:rsid w:val="00CC3A8F"/>
    <w:rsid w:val="00CC4F72"/>
    <w:rsid w:val="00CC51BE"/>
    <w:rsid w:val="00CD0C68"/>
    <w:rsid w:val="00CD0FE2"/>
    <w:rsid w:val="00CD20D4"/>
    <w:rsid w:val="00CD2C89"/>
    <w:rsid w:val="00CD3342"/>
    <w:rsid w:val="00CD36D7"/>
    <w:rsid w:val="00CD3881"/>
    <w:rsid w:val="00CD4BE2"/>
    <w:rsid w:val="00CE02A2"/>
    <w:rsid w:val="00CE2F59"/>
    <w:rsid w:val="00CE50B9"/>
    <w:rsid w:val="00CE7BD0"/>
    <w:rsid w:val="00CF072B"/>
    <w:rsid w:val="00CF155B"/>
    <w:rsid w:val="00CF1694"/>
    <w:rsid w:val="00CF1FA0"/>
    <w:rsid w:val="00CF2350"/>
    <w:rsid w:val="00CF47FB"/>
    <w:rsid w:val="00CF4F35"/>
    <w:rsid w:val="00CF5EC1"/>
    <w:rsid w:val="00D01AA4"/>
    <w:rsid w:val="00D02025"/>
    <w:rsid w:val="00D038DB"/>
    <w:rsid w:val="00D048D7"/>
    <w:rsid w:val="00D054DF"/>
    <w:rsid w:val="00D074EA"/>
    <w:rsid w:val="00D10540"/>
    <w:rsid w:val="00D10844"/>
    <w:rsid w:val="00D11439"/>
    <w:rsid w:val="00D14693"/>
    <w:rsid w:val="00D1685C"/>
    <w:rsid w:val="00D16F8A"/>
    <w:rsid w:val="00D1763E"/>
    <w:rsid w:val="00D2208C"/>
    <w:rsid w:val="00D22713"/>
    <w:rsid w:val="00D2311F"/>
    <w:rsid w:val="00D241D8"/>
    <w:rsid w:val="00D26C94"/>
    <w:rsid w:val="00D27A0F"/>
    <w:rsid w:val="00D3252F"/>
    <w:rsid w:val="00D327B9"/>
    <w:rsid w:val="00D3465D"/>
    <w:rsid w:val="00D37150"/>
    <w:rsid w:val="00D4288B"/>
    <w:rsid w:val="00D42D2B"/>
    <w:rsid w:val="00D43568"/>
    <w:rsid w:val="00D4363F"/>
    <w:rsid w:val="00D44E41"/>
    <w:rsid w:val="00D464E6"/>
    <w:rsid w:val="00D50359"/>
    <w:rsid w:val="00D50ADA"/>
    <w:rsid w:val="00D5148F"/>
    <w:rsid w:val="00D5189C"/>
    <w:rsid w:val="00D52700"/>
    <w:rsid w:val="00D535E3"/>
    <w:rsid w:val="00D53FC7"/>
    <w:rsid w:val="00D54249"/>
    <w:rsid w:val="00D54C3C"/>
    <w:rsid w:val="00D5561C"/>
    <w:rsid w:val="00D55DD4"/>
    <w:rsid w:val="00D60591"/>
    <w:rsid w:val="00D63B5B"/>
    <w:rsid w:val="00D667D5"/>
    <w:rsid w:val="00D6689C"/>
    <w:rsid w:val="00D70F09"/>
    <w:rsid w:val="00D7151A"/>
    <w:rsid w:val="00D71649"/>
    <w:rsid w:val="00D71D2F"/>
    <w:rsid w:val="00D723E7"/>
    <w:rsid w:val="00D73C1A"/>
    <w:rsid w:val="00D7639F"/>
    <w:rsid w:val="00D8172B"/>
    <w:rsid w:val="00D85A0A"/>
    <w:rsid w:val="00D86834"/>
    <w:rsid w:val="00D86EAF"/>
    <w:rsid w:val="00D879A2"/>
    <w:rsid w:val="00D91BA9"/>
    <w:rsid w:val="00DA30BF"/>
    <w:rsid w:val="00DA4C29"/>
    <w:rsid w:val="00DA5BFB"/>
    <w:rsid w:val="00DA67C3"/>
    <w:rsid w:val="00DA797B"/>
    <w:rsid w:val="00DB236C"/>
    <w:rsid w:val="00DB23CD"/>
    <w:rsid w:val="00DB356E"/>
    <w:rsid w:val="00DB4EFC"/>
    <w:rsid w:val="00DB570D"/>
    <w:rsid w:val="00DB5A1A"/>
    <w:rsid w:val="00DC2848"/>
    <w:rsid w:val="00DC3EB7"/>
    <w:rsid w:val="00DC40CB"/>
    <w:rsid w:val="00DC5C17"/>
    <w:rsid w:val="00DD1B31"/>
    <w:rsid w:val="00DD5499"/>
    <w:rsid w:val="00DD62AD"/>
    <w:rsid w:val="00DD7E72"/>
    <w:rsid w:val="00DE035A"/>
    <w:rsid w:val="00DE0862"/>
    <w:rsid w:val="00DE15E0"/>
    <w:rsid w:val="00DE203A"/>
    <w:rsid w:val="00DE5A0D"/>
    <w:rsid w:val="00DE5DB1"/>
    <w:rsid w:val="00DE6117"/>
    <w:rsid w:val="00DE69D4"/>
    <w:rsid w:val="00DE7AAB"/>
    <w:rsid w:val="00DF04B6"/>
    <w:rsid w:val="00DF0C69"/>
    <w:rsid w:val="00DF2AEC"/>
    <w:rsid w:val="00DF4133"/>
    <w:rsid w:val="00E00653"/>
    <w:rsid w:val="00E01777"/>
    <w:rsid w:val="00E031BC"/>
    <w:rsid w:val="00E0418F"/>
    <w:rsid w:val="00E04E87"/>
    <w:rsid w:val="00E06780"/>
    <w:rsid w:val="00E11A51"/>
    <w:rsid w:val="00E122D6"/>
    <w:rsid w:val="00E12B61"/>
    <w:rsid w:val="00E139E7"/>
    <w:rsid w:val="00E16CE8"/>
    <w:rsid w:val="00E20203"/>
    <w:rsid w:val="00E22EB6"/>
    <w:rsid w:val="00E24FC1"/>
    <w:rsid w:val="00E25A8E"/>
    <w:rsid w:val="00E26C59"/>
    <w:rsid w:val="00E318EE"/>
    <w:rsid w:val="00E31CBD"/>
    <w:rsid w:val="00E31F8F"/>
    <w:rsid w:val="00E32AF9"/>
    <w:rsid w:val="00E32BED"/>
    <w:rsid w:val="00E337FA"/>
    <w:rsid w:val="00E34BD8"/>
    <w:rsid w:val="00E43099"/>
    <w:rsid w:val="00E43A9C"/>
    <w:rsid w:val="00E447B0"/>
    <w:rsid w:val="00E44B19"/>
    <w:rsid w:val="00E456B3"/>
    <w:rsid w:val="00E45C3A"/>
    <w:rsid w:val="00E460C3"/>
    <w:rsid w:val="00E47D42"/>
    <w:rsid w:val="00E51133"/>
    <w:rsid w:val="00E56111"/>
    <w:rsid w:val="00E61DA0"/>
    <w:rsid w:val="00E639F1"/>
    <w:rsid w:val="00E63B06"/>
    <w:rsid w:val="00E65E58"/>
    <w:rsid w:val="00E66124"/>
    <w:rsid w:val="00E66AA7"/>
    <w:rsid w:val="00E67149"/>
    <w:rsid w:val="00E70EC1"/>
    <w:rsid w:val="00E72081"/>
    <w:rsid w:val="00E7238C"/>
    <w:rsid w:val="00E75679"/>
    <w:rsid w:val="00E75FE9"/>
    <w:rsid w:val="00E762A7"/>
    <w:rsid w:val="00E77B20"/>
    <w:rsid w:val="00E81AF8"/>
    <w:rsid w:val="00E81F8A"/>
    <w:rsid w:val="00E85AA7"/>
    <w:rsid w:val="00E860A0"/>
    <w:rsid w:val="00E9224F"/>
    <w:rsid w:val="00E92C30"/>
    <w:rsid w:val="00E944C2"/>
    <w:rsid w:val="00E95FBC"/>
    <w:rsid w:val="00E966B9"/>
    <w:rsid w:val="00E969DC"/>
    <w:rsid w:val="00E97356"/>
    <w:rsid w:val="00E97829"/>
    <w:rsid w:val="00E97BBE"/>
    <w:rsid w:val="00EA284B"/>
    <w:rsid w:val="00EA2D10"/>
    <w:rsid w:val="00EA549E"/>
    <w:rsid w:val="00EA55F7"/>
    <w:rsid w:val="00EA68F0"/>
    <w:rsid w:val="00EA7B18"/>
    <w:rsid w:val="00EB1496"/>
    <w:rsid w:val="00EB183C"/>
    <w:rsid w:val="00EB1EEE"/>
    <w:rsid w:val="00EB4C83"/>
    <w:rsid w:val="00EB4D87"/>
    <w:rsid w:val="00EB57BC"/>
    <w:rsid w:val="00EB7DA6"/>
    <w:rsid w:val="00EB7F0A"/>
    <w:rsid w:val="00EC0ACB"/>
    <w:rsid w:val="00EC35FC"/>
    <w:rsid w:val="00EC3CB6"/>
    <w:rsid w:val="00EC4D45"/>
    <w:rsid w:val="00EC5E65"/>
    <w:rsid w:val="00EC645A"/>
    <w:rsid w:val="00ED03DF"/>
    <w:rsid w:val="00ED1126"/>
    <w:rsid w:val="00ED1160"/>
    <w:rsid w:val="00ED1276"/>
    <w:rsid w:val="00ED465B"/>
    <w:rsid w:val="00ED610D"/>
    <w:rsid w:val="00ED65AB"/>
    <w:rsid w:val="00ED6FA1"/>
    <w:rsid w:val="00EE1365"/>
    <w:rsid w:val="00EE3902"/>
    <w:rsid w:val="00EE57D5"/>
    <w:rsid w:val="00EE6CD3"/>
    <w:rsid w:val="00EE7E67"/>
    <w:rsid w:val="00EF16E4"/>
    <w:rsid w:val="00EF1817"/>
    <w:rsid w:val="00EF184B"/>
    <w:rsid w:val="00EF2E4D"/>
    <w:rsid w:val="00EF49A0"/>
    <w:rsid w:val="00EF541E"/>
    <w:rsid w:val="00EF67E2"/>
    <w:rsid w:val="00EF6FB1"/>
    <w:rsid w:val="00F017BB"/>
    <w:rsid w:val="00F02600"/>
    <w:rsid w:val="00F04230"/>
    <w:rsid w:val="00F04BB4"/>
    <w:rsid w:val="00F06749"/>
    <w:rsid w:val="00F06D9D"/>
    <w:rsid w:val="00F078D5"/>
    <w:rsid w:val="00F07C05"/>
    <w:rsid w:val="00F104DC"/>
    <w:rsid w:val="00F1091D"/>
    <w:rsid w:val="00F11AAB"/>
    <w:rsid w:val="00F2002B"/>
    <w:rsid w:val="00F20078"/>
    <w:rsid w:val="00F20B0B"/>
    <w:rsid w:val="00F20DD3"/>
    <w:rsid w:val="00F221A2"/>
    <w:rsid w:val="00F2484E"/>
    <w:rsid w:val="00F3010B"/>
    <w:rsid w:val="00F31274"/>
    <w:rsid w:val="00F31661"/>
    <w:rsid w:val="00F33E26"/>
    <w:rsid w:val="00F33F19"/>
    <w:rsid w:val="00F34455"/>
    <w:rsid w:val="00F363D5"/>
    <w:rsid w:val="00F40B41"/>
    <w:rsid w:val="00F4557E"/>
    <w:rsid w:val="00F4717A"/>
    <w:rsid w:val="00F51AB2"/>
    <w:rsid w:val="00F52193"/>
    <w:rsid w:val="00F5268B"/>
    <w:rsid w:val="00F52BC5"/>
    <w:rsid w:val="00F534E4"/>
    <w:rsid w:val="00F54839"/>
    <w:rsid w:val="00F55431"/>
    <w:rsid w:val="00F55A3D"/>
    <w:rsid w:val="00F55FC9"/>
    <w:rsid w:val="00F56CA8"/>
    <w:rsid w:val="00F607C7"/>
    <w:rsid w:val="00F611E2"/>
    <w:rsid w:val="00F6158D"/>
    <w:rsid w:val="00F641F6"/>
    <w:rsid w:val="00F658F0"/>
    <w:rsid w:val="00F6649B"/>
    <w:rsid w:val="00F66D84"/>
    <w:rsid w:val="00F672AE"/>
    <w:rsid w:val="00F731EC"/>
    <w:rsid w:val="00F75BAD"/>
    <w:rsid w:val="00F76CAB"/>
    <w:rsid w:val="00F77161"/>
    <w:rsid w:val="00F77183"/>
    <w:rsid w:val="00F82C3E"/>
    <w:rsid w:val="00F84A5C"/>
    <w:rsid w:val="00F84BD2"/>
    <w:rsid w:val="00F84F17"/>
    <w:rsid w:val="00F90DED"/>
    <w:rsid w:val="00F90EAD"/>
    <w:rsid w:val="00F91BAE"/>
    <w:rsid w:val="00F9596E"/>
    <w:rsid w:val="00F95D6C"/>
    <w:rsid w:val="00F9677F"/>
    <w:rsid w:val="00FA1B60"/>
    <w:rsid w:val="00FA1BB8"/>
    <w:rsid w:val="00FA3DDD"/>
    <w:rsid w:val="00FA48D0"/>
    <w:rsid w:val="00FA4DDD"/>
    <w:rsid w:val="00FA70DC"/>
    <w:rsid w:val="00FB071B"/>
    <w:rsid w:val="00FB6CBF"/>
    <w:rsid w:val="00FC0382"/>
    <w:rsid w:val="00FC3D5C"/>
    <w:rsid w:val="00FC4B6A"/>
    <w:rsid w:val="00FC58CF"/>
    <w:rsid w:val="00FC619E"/>
    <w:rsid w:val="00FC6EC8"/>
    <w:rsid w:val="00FD053D"/>
    <w:rsid w:val="00FD07D4"/>
    <w:rsid w:val="00FD0E6B"/>
    <w:rsid w:val="00FD3637"/>
    <w:rsid w:val="00FD3804"/>
    <w:rsid w:val="00FD4153"/>
    <w:rsid w:val="00FD4C56"/>
    <w:rsid w:val="00FE1720"/>
    <w:rsid w:val="00FE21E8"/>
    <w:rsid w:val="00FE2FAD"/>
    <w:rsid w:val="00FE4106"/>
    <w:rsid w:val="00FE493B"/>
    <w:rsid w:val="00FE5601"/>
    <w:rsid w:val="00FE58A6"/>
    <w:rsid w:val="00FE5AAC"/>
    <w:rsid w:val="00FE5F33"/>
    <w:rsid w:val="00FE76D0"/>
    <w:rsid w:val="00FF09B1"/>
    <w:rsid w:val="00FF1A83"/>
    <w:rsid w:val="00FF1D49"/>
    <w:rsid w:val="00FF22BB"/>
    <w:rsid w:val="00FF5D20"/>
    <w:rsid w:val="00FF605F"/>
    <w:rsid w:val="00FF6DF5"/>
    <w:rsid w:val="00FF72E6"/>
    <w:rsid w:val="00FF7F8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70016"/>
    <w:pPr>
      <w:suppressAutoHyphens/>
      <w:spacing w:before="120" w:after="120" w:line="276" w:lineRule="auto"/>
      <w:jc w:val="both"/>
    </w:pPr>
    <w:rPr>
      <w:rFonts w:ascii="Calibri" w:hAnsi="Calibri" w:cs="Calibri"/>
      <w:color w:val="3D3D3D"/>
      <w:sz w:val="24"/>
      <w:szCs w:val="24"/>
      <w:lang w:eastAsia="ar-SA"/>
    </w:rPr>
  </w:style>
  <w:style w:type="paragraph" w:styleId="Heading1">
    <w:name w:val="heading 1"/>
    <w:aliases w:val="nagłówek 1,tytuł rozdziału"/>
    <w:basedOn w:val="Header"/>
    <w:next w:val="Normal"/>
    <w:link w:val="Heading1Char"/>
    <w:uiPriority w:val="99"/>
    <w:qFormat/>
    <w:rsid w:val="005D7137"/>
    <w:pPr>
      <w:ind w:left="284"/>
      <w:outlineLvl w:val="0"/>
    </w:pPr>
    <w:rPr>
      <w:rFonts w:ascii="Arial Narrow" w:hAnsi="Arial Narrow" w:cs="Arial Narrow"/>
      <w:b/>
      <w:bCs/>
      <w:caps/>
      <w:color w:val="FFFFFF"/>
      <w:sz w:val="32"/>
      <w:szCs w:val="32"/>
    </w:rPr>
  </w:style>
  <w:style w:type="paragraph" w:styleId="Heading2">
    <w:name w:val="heading 2"/>
    <w:basedOn w:val="Normal"/>
    <w:next w:val="Normal"/>
    <w:link w:val="Heading2Char"/>
    <w:uiPriority w:val="99"/>
    <w:qFormat/>
    <w:rsid w:val="005D7137"/>
    <w:pPr>
      <w:keepNext/>
      <w:keepLines/>
      <w:spacing w:before="320" w:line="360" w:lineRule="auto"/>
      <w:outlineLvl w:val="1"/>
    </w:pPr>
    <w:rPr>
      <w:rFonts w:ascii="Arial Narrow" w:hAnsi="Arial Narrow" w:cs="Arial Narrow"/>
      <w:b/>
      <w:bCs/>
      <w:color w:val="234178"/>
      <w:sz w:val="28"/>
      <w:szCs w:val="28"/>
    </w:rPr>
  </w:style>
  <w:style w:type="paragraph" w:styleId="Heading3">
    <w:name w:val="heading 3"/>
    <w:aliases w:val="Nagłówek 3 WYG"/>
    <w:basedOn w:val="Normal"/>
    <w:next w:val="Normal"/>
    <w:link w:val="Heading3Char"/>
    <w:uiPriority w:val="99"/>
    <w:qFormat/>
    <w:rsid w:val="005D7137"/>
    <w:pPr>
      <w:keepNext/>
      <w:keepLines/>
      <w:numPr>
        <w:ilvl w:val="2"/>
        <w:numId w:val="17"/>
      </w:numPr>
      <w:spacing w:before="200" w:after="240"/>
      <w:outlineLvl w:val="2"/>
    </w:pPr>
    <w:rPr>
      <w:rFonts w:ascii="Arial Narrow" w:hAnsi="Arial Narrow" w:cs="Arial Narrow"/>
      <w:b/>
      <w:bCs/>
      <w:color w:val="829CB7"/>
    </w:rPr>
  </w:style>
  <w:style w:type="paragraph" w:styleId="Heading4">
    <w:name w:val="heading 4"/>
    <w:basedOn w:val="Normal"/>
    <w:next w:val="Normal"/>
    <w:link w:val="Heading4Char"/>
    <w:uiPriority w:val="99"/>
    <w:qFormat/>
    <w:rsid w:val="005D7137"/>
    <w:pPr>
      <w:keepNext/>
      <w:spacing w:before="0" w:line="240" w:lineRule="auto"/>
      <w:outlineLvl w:val="3"/>
    </w:pPr>
    <w:rPr>
      <w:b/>
      <w:bCs/>
      <w:smallCaps/>
      <w:color w:val="000080"/>
      <w:sz w:val="36"/>
      <w:szCs w:val="36"/>
    </w:rPr>
  </w:style>
  <w:style w:type="paragraph" w:styleId="Heading5">
    <w:name w:val="heading 5"/>
    <w:basedOn w:val="Normal"/>
    <w:next w:val="Normal"/>
    <w:link w:val="Heading5Char"/>
    <w:uiPriority w:val="99"/>
    <w:qFormat/>
    <w:rsid w:val="005D7137"/>
    <w:pPr>
      <w:keepNext/>
      <w:keepLines/>
      <w:spacing w:before="200" w:after="0"/>
      <w:outlineLvl w:val="4"/>
    </w:pPr>
    <w:rPr>
      <w:rFonts w:ascii="Cambria" w:hAnsi="Cambria" w:cs="Cambria"/>
      <w:color w:val="243F60"/>
    </w:rPr>
  </w:style>
  <w:style w:type="paragraph" w:styleId="Heading6">
    <w:name w:val="heading 6"/>
    <w:basedOn w:val="Normal"/>
    <w:next w:val="Normal"/>
    <w:link w:val="Heading6Char"/>
    <w:uiPriority w:val="99"/>
    <w:qFormat/>
    <w:rsid w:val="005D7137"/>
    <w:pPr>
      <w:spacing w:before="240" w:after="60" w:line="240" w:lineRule="auto"/>
      <w:outlineLvl w:val="5"/>
    </w:pPr>
    <w:rPr>
      <w:b/>
      <w:bCs/>
      <w:color w:val="auto"/>
      <w:sz w:val="22"/>
      <w:szCs w:val="22"/>
    </w:rPr>
  </w:style>
  <w:style w:type="paragraph" w:styleId="Heading7">
    <w:name w:val="heading 7"/>
    <w:basedOn w:val="Normal"/>
    <w:next w:val="Normal"/>
    <w:link w:val="Heading7Char"/>
    <w:uiPriority w:val="99"/>
    <w:qFormat/>
    <w:rsid w:val="005D7137"/>
    <w:pPr>
      <w:spacing w:before="240" w:after="60" w:line="240" w:lineRule="auto"/>
      <w:outlineLvl w:val="6"/>
    </w:pPr>
    <w:rPr>
      <w:color w:val="auto"/>
    </w:rPr>
  </w:style>
  <w:style w:type="paragraph" w:styleId="Heading8">
    <w:name w:val="heading 8"/>
    <w:basedOn w:val="Normal"/>
    <w:next w:val="Normal"/>
    <w:link w:val="Heading8Char"/>
    <w:uiPriority w:val="99"/>
    <w:qFormat/>
    <w:rsid w:val="005D7137"/>
    <w:pPr>
      <w:keepNext/>
      <w:keepLines/>
      <w:spacing w:before="200" w:after="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5D7137"/>
    <w:pPr>
      <w:spacing w:before="240" w:after="60" w:line="240" w:lineRule="auto"/>
      <w:outlineLvl w:val="8"/>
    </w:pPr>
    <w:rPr>
      <w:rFonts w:ascii="Arial" w:hAnsi="Arial" w:cs="Arial"/>
      <w:color w:val="auto"/>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główek 1 Char,tytuł rozdziału Char"/>
    <w:basedOn w:val="DefaultParagraphFont"/>
    <w:link w:val="Heading1"/>
    <w:uiPriority w:val="99"/>
    <w:locked/>
    <w:rsid w:val="00DF0C69"/>
    <w:rPr>
      <w:rFonts w:ascii="Cambria" w:hAnsi="Cambria" w:cs="Cambria"/>
      <w:b/>
      <w:bCs/>
      <w:color w:val="3D3D3D"/>
      <w:kern w:val="32"/>
      <w:sz w:val="32"/>
      <w:szCs w:val="32"/>
      <w:lang w:eastAsia="ar-SA" w:bidi="ar-SA"/>
    </w:rPr>
  </w:style>
  <w:style w:type="character" w:customStyle="1" w:styleId="Heading2Char">
    <w:name w:val="Heading 2 Char"/>
    <w:basedOn w:val="DefaultParagraphFont"/>
    <w:link w:val="Heading2"/>
    <w:uiPriority w:val="99"/>
    <w:semiHidden/>
    <w:locked/>
    <w:rsid w:val="00DF0C69"/>
    <w:rPr>
      <w:rFonts w:ascii="Cambria" w:hAnsi="Cambria" w:cs="Cambria"/>
      <w:b/>
      <w:bCs/>
      <w:i/>
      <w:iCs/>
      <w:color w:val="3D3D3D"/>
      <w:sz w:val="28"/>
      <w:szCs w:val="28"/>
      <w:lang w:eastAsia="ar-SA" w:bidi="ar-SA"/>
    </w:rPr>
  </w:style>
  <w:style w:type="character" w:customStyle="1" w:styleId="Heading3Char">
    <w:name w:val="Heading 3 Char"/>
    <w:aliases w:val="Nagłówek 3 WYG Char"/>
    <w:basedOn w:val="DefaultParagraphFont"/>
    <w:link w:val="Heading3"/>
    <w:uiPriority w:val="99"/>
    <w:semiHidden/>
    <w:locked/>
    <w:rsid w:val="00DF0C69"/>
    <w:rPr>
      <w:rFonts w:ascii="Cambria" w:hAnsi="Cambria" w:cs="Cambria"/>
      <w:b/>
      <w:bCs/>
      <w:color w:val="3D3D3D"/>
      <w:sz w:val="26"/>
      <w:szCs w:val="26"/>
      <w:lang w:eastAsia="ar-SA" w:bidi="ar-SA"/>
    </w:rPr>
  </w:style>
  <w:style w:type="character" w:customStyle="1" w:styleId="Heading4Char">
    <w:name w:val="Heading 4 Char"/>
    <w:basedOn w:val="DefaultParagraphFont"/>
    <w:link w:val="Heading4"/>
    <w:uiPriority w:val="99"/>
    <w:semiHidden/>
    <w:locked/>
    <w:rsid w:val="00DF0C69"/>
    <w:rPr>
      <w:rFonts w:ascii="Calibri" w:hAnsi="Calibri" w:cs="Calibri"/>
      <w:b/>
      <w:bCs/>
      <w:color w:val="3D3D3D"/>
      <w:sz w:val="28"/>
      <w:szCs w:val="28"/>
      <w:lang w:eastAsia="ar-SA" w:bidi="ar-SA"/>
    </w:rPr>
  </w:style>
  <w:style w:type="character" w:customStyle="1" w:styleId="Heading5Char">
    <w:name w:val="Heading 5 Char"/>
    <w:basedOn w:val="DefaultParagraphFont"/>
    <w:link w:val="Heading5"/>
    <w:uiPriority w:val="99"/>
    <w:semiHidden/>
    <w:locked/>
    <w:rsid w:val="00DF0C69"/>
    <w:rPr>
      <w:rFonts w:ascii="Calibri" w:hAnsi="Calibri" w:cs="Calibri"/>
      <w:b/>
      <w:bCs/>
      <w:i/>
      <w:iCs/>
      <w:color w:val="3D3D3D"/>
      <w:sz w:val="26"/>
      <w:szCs w:val="26"/>
      <w:lang w:eastAsia="ar-SA" w:bidi="ar-SA"/>
    </w:rPr>
  </w:style>
  <w:style w:type="character" w:customStyle="1" w:styleId="Heading6Char">
    <w:name w:val="Heading 6 Char"/>
    <w:basedOn w:val="DefaultParagraphFont"/>
    <w:link w:val="Heading6"/>
    <w:uiPriority w:val="99"/>
    <w:semiHidden/>
    <w:locked/>
    <w:rsid w:val="00DF0C69"/>
    <w:rPr>
      <w:rFonts w:ascii="Calibri" w:hAnsi="Calibri" w:cs="Calibri"/>
      <w:b/>
      <w:bCs/>
      <w:color w:val="3D3D3D"/>
      <w:lang w:eastAsia="ar-SA" w:bidi="ar-SA"/>
    </w:rPr>
  </w:style>
  <w:style w:type="character" w:customStyle="1" w:styleId="Heading7Char">
    <w:name w:val="Heading 7 Char"/>
    <w:basedOn w:val="DefaultParagraphFont"/>
    <w:link w:val="Heading7"/>
    <w:uiPriority w:val="99"/>
    <w:semiHidden/>
    <w:locked/>
    <w:rsid w:val="00DF0C69"/>
    <w:rPr>
      <w:rFonts w:ascii="Calibri" w:hAnsi="Calibri" w:cs="Calibri"/>
      <w:color w:val="3D3D3D"/>
      <w:sz w:val="24"/>
      <w:szCs w:val="24"/>
      <w:lang w:eastAsia="ar-SA" w:bidi="ar-SA"/>
    </w:rPr>
  </w:style>
  <w:style w:type="character" w:customStyle="1" w:styleId="Heading8Char">
    <w:name w:val="Heading 8 Char"/>
    <w:basedOn w:val="DefaultParagraphFont"/>
    <w:link w:val="Heading8"/>
    <w:uiPriority w:val="99"/>
    <w:semiHidden/>
    <w:locked/>
    <w:rsid w:val="00DF0C69"/>
    <w:rPr>
      <w:rFonts w:ascii="Calibri" w:hAnsi="Calibri" w:cs="Calibri"/>
      <w:i/>
      <w:iCs/>
      <w:color w:val="3D3D3D"/>
      <w:sz w:val="24"/>
      <w:szCs w:val="24"/>
      <w:lang w:eastAsia="ar-SA" w:bidi="ar-SA"/>
    </w:rPr>
  </w:style>
  <w:style w:type="character" w:customStyle="1" w:styleId="Heading9Char">
    <w:name w:val="Heading 9 Char"/>
    <w:basedOn w:val="DefaultParagraphFont"/>
    <w:link w:val="Heading9"/>
    <w:uiPriority w:val="99"/>
    <w:semiHidden/>
    <w:locked/>
    <w:rsid w:val="00DF0C69"/>
    <w:rPr>
      <w:rFonts w:ascii="Cambria" w:hAnsi="Cambria" w:cs="Cambria"/>
      <w:color w:val="3D3D3D"/>
      <w:lang w:eastAsia="ar-SA" w:bidi="ar-SA"/>
    </w:rPr>
  </w:style>
  <w:style w:type="paragraph" w:styleId="BalloonText">
    <w:name w:val="Balloon Text"/>
    <w:basedOn w:val="Normal"/>
    <w:link w:val="BalloonTextChar"/>
    <w:uiPriority w:val="99"/>
    <w:semiHidden/>
    <w:rsid w:val="005D7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0C69"/>
    <w:rPr>
      <w:color w:val="3D3D3D"/>
      <w:sz w:val="2"/>
      <w:szCs w:val="2"/>
      <w:lang w:eastAsia="ar-SA" w:bidi="ar-SA"/>
    </w:rPr>
  </w:style>
  <w:style w:type="character" w:customStyle="1" w:styleId="WW8Num2z0">
    <w:name w:val="WW8Num2z0"/>
    <w:uiPriority w:val="99"/>
    <w:rsid w:val="005D7137"/>
    <w:rPr>
      <w:rFonts w:ascii="Symbol" w:hAnsi="Symbol" w:cs="Symbol"/>
    </w:rPr>
  </w:style>
  <w:style w:type="character" w:customStyle="1" w:styleId="WW8Num4z0">
    <w:name w:val="WW8Num4z0"/>
    <w:uiPriority w:val="99"/>
    <w:rsid w:val="005D7137"/>
    <w:rPr>
      <w:rFonts w:ascii="Symbol" w:hAnsi="Symbol" w:cs="Symbol"/>
      <w:color w:val="C00000"/>
    </w:rPr>
  </w:style>
  <w:style w:type="character" w:customStyle="1" w:styleId="WW8Num4z1">
    <w:name w:val="WW8Num4z1"/>
    <w:uiPriority w:val="99"/>
    <w:rsid w:val="005D7137"/>
    <w:rPr>
      <w:rFonts w:ascii="Courier New" w:hAnsi="Courier New" w:cs="Courier New"/>
    </w:rPr>
  </w:style>
  <w:style w:type="character" w:customStyle="1" w:styleId="WW8Num4z2">
    <w:name w:val="WW8Num4z2"/>
    <w:uiPriority w:val="99"/>
    <w:rsid w:val="005D7137"/>
    <w:rPr>
      <w:rFonts w:ascii="Wingdings" w:hAnsi="Wingdings" w:cs="Wingdings"/>
    </w:rPr>
  </w:style>
  <w:style w:type="character" w:customStyle="1" w:styleId="WW8Num4z3">
    <w:name w:val="WW8Num4z3"/>
    <w:uiPriority w:val="99"/>
    <w:rsid w:val="005D7137"/>
    <w:rPr>
      <w:rFonts w:ascii="Symbol" w:hAnsi="Symbol" w:cs="Symbol"/>
    </w:rPr>
  </w:style>
  <w:style w:type="character" w:customStyle="1" w:styleId="WW8Num5z0">
    <w:name w:val="WW8Num5z0"/>
    <w:uiPriority w:val="99"/>
    <w:rsid w:val="005D7137"/>
    <w:rPr>
      <w:rFonts w:ascii="Symbol" w:hAnsi="Symbol" w:cs="Symbol"/>
      <w:color w:val="C00000"/>
    </w:rPr>
  </w:style>
  <w:style w:type="character" w:customStyle="1" w:styleId="WW8Num5z1">
    <w:name w:val="WW8Num5z1"/>
    <w:uiPriority w:val="99"/>
    <w:rsid w:val="005D7137"/>
    <w:rPr>
      <w:rFonts w:ascii="Courier New" w:hAnsi="Courier New" w:cs="Courier New"/>
    </w:rPr>
  </w:style>
  <w:style w:type="character" w:customStyle="1" w:styleId="WW8Num5z2">
    <w:name w:val="WW8Num5z2"/>
    <w:uiPriority w:val="99"/>
    <w:rsid w:val="005D7137"/>
    <w:rPr>
      <w:rFonts w:ascii="Wingdings" w:hAnsi="Wingdings" w:cs="Wingdings"/>
    </w:rPr>
  </w:style>
  <w:style w:type="character" w:customStyle="1" w:styleId="WW8Num5z3">
    <w:name w:val="WW8Num5z3"/>
    <w:uiPriority w:val="99"/>
    <w:rsid w:val="005D7137"/>
    <w:rPr>
      <w:rFonts w:ascii="Symbol" w:hAnsi="Symbol" w:cs="Symbol"/>
    </w:rPr>
  </w:style>
  <w:style w:type="character" w:customStyle="1" w:styleId="WW8Num6z0">
    <w:name w:val="WW8Num6z0"/>
    <w:uiPriority w:val="99"/>
    <w:rsid w:val="005D7137"/>
    <w:rPr>
      <w:rFonts w:ascii="Symbol" w:hAnsi="Symbol" w:cs="Symbol"/>
      <w:color w:val="C00000"/>
    </w:rPr>
  </w:style>
  <w:style w:type="character" w:customStyle="1" w:styleId="WW8Num6z1">
    <w:name w:val="WW8Num6z1"/>
    <w:uiPriority w:val="99"/>
    <w:rsid w:val="005D7137"/>
    <w:rPr>
      <w:rFonts w:ascii="Courier New" w:hAnsi="Courier New" w:cs="Courier New"/>
    </w:rPr>
  </w:style>
  <w:style w:type="character" w:customStyle="1" w:styleId="WW8Num6z2">
    <w:name w:val="WW8Num6z2"/>
    <w:uiPriority w:val="99"/>
    <w:rsid w:val="005D7137"/>
    <w:rPr>
      <w:rFonts w:ascii="Wingdings" w:hAnsi="Wingdings" w:cs="Wingdings"/>
    </w:rPr>
  </w:style>
  <w:style w:type="character" w:customStyle="1" w:styleId="WW8Num6z3">
    <w:name w:val="WW8Num6z3"/>
    <w:uiPriority w:val="99"/>
    <w:rsid w:val="005D7137"/>
    <w:rPr>
      <w:rFonts w:ascii="Symbol" w:hAnsi="Symbol" w:cs="Symbol"/>
    </w:rPr>
  </w:style>
  <w:style w:type="character" w:customStyle="1" w:styleId="WW8Num7z0">
    <w:name w:val="WW8Num7z0"/>
    <w:uiPriority w:val="99"/>
    <w:rsid w:val="005D7137"/>
    <w:rPr>
      <w:rFonts w:ascii="Symbol" w:hAnsi="Symbol" w:cs="Symbol"/>
      <w:color w:val="C00000"/>
    </w:rPr>
  </w:style>
  <w:style w:type="character" w:customStyle="1" w:styleId="WW8Num7z1">
    <w:name w:val="WW8Num7z1"/>
    <w:uiPriority w:val="99"/>
    <w:rsid w:val="005D7137"/>
    <w:rPr>
      <w:rFonts w:ascii="Courier New" w:hAnsi="Courier New" w:cs="Courier New"/>
    </w:rPr>
  </w:style>
  <w:style w:type="character" w:customStyle="1" w:styleId="WW8Num7z2">
    <w:name w:val="WW8Num7z2"/>
    <w:uiPriority w:val="99"/>
    <w:rsid w:val="005D7137"/>
    <w:rPr>
      <w:rFonts w:ascii="Wingdings" w:hAnsi="Wingdings" w:cs="Wingdings"/>
    </w:rPr>
  </w:style>
  <w:style w:type="character" w:customStyle="1" w:styleId="WW8Num7z3">
    <w:name w:val="WW8Num7z3"/>
    <w:uiPriority w:val="99"/>
    <w:rsid w:val="005D7137"/>
    <w:rPr>
      <w:rFonts w:ascii="Symbol" w:hAnsi="Symbol" w:cs="Symbol"/>
    </w:rPr>
  </w:style>
  <w:style w:type="character" w:customStyle="1" w:styleId="WW8Num9z0">
    <w:name w:val="WW8Num9z0"/>
    <w:uiPriority w:val="99"/>
    <w:rsid w:val="005D7137"/>
    <w:rPr>
      <w:rFonts w:ascii="Symbol" w:hAnsi="Symbol" w:cs="Symbol"/>
      <w:color w:val="C00000"/>
    </w:rPr>
  </w:style>
  <w:style w:type="character" w:customStyle="1" w:styleId="WW8Num10z0">
    <w:name w:val="WW8Num10z0"/>
    <w:uiPriority w:val="99"/>
    <w:rsid w:val="005D7137"/>
    <w:rPr>
      <w:rFonts w:ascii="Symbol" w:hAnsi="Symbol" w:cs="Symbol"/>
      <w:position w:val="0"/>
      <w:sz w:val="26"/>
      <w:szCs w:val="26"/>
      <w:vertAlign w:val="baseline"/>
    </w:rPr>
  </w:style>
  <w:style w:type="character" w:customStyle="1" w:styleId="WW8Num10z1">
    <w:name w:val="WW8Num10z1"/>
    <w:uiPriority w:val="99"/>
    <w:rsid w:val="005D7137"/>
    <w:rPr>
      <w:rFonts w:ascii="Courier New" w:hAnsi="Courier New" w:cs="Courier New"/>
    </w:rPr>
  </w:style>
  <w:style w:type="character" w:customStyle="1" w:styleId="WW8Num10z2">
    <w:name w:val="WW8Num10z2"/>
    <w:uiPriority w:val="99"/>
    <w:rsid w:val="005D7137"/>
    <w:rPr>
      <w:rFonts w:ascii="Wingdings" w:hAnsi="Wingdings" w:cs="Wingdings"/>
    </w:rPr>
  </w:style>
  <w:style w:type="character" w:customStyle="1" w:styleId="WW8Num10z3">
    <w:name w:val="WW8Num10z3"/>
    <w:uiPriority w:val="99"/>
    <w:rsid w:val="005D7137"/>
    <w:rPr>
      <w:rFonts w:ascii="Symbol" w:hAnsi="Symbol" w:cs="Symbol"/>
    </w:rPr>
  </w:style>
  <w:style w:type="character" w:customStyle="1" w:styleId="WW8Num11z0">
    <w:name w:val="WW8Num11z0"/>
    <w:uiPriority w:val="99"/>
    <w:rsid w:val="005D7137"/>
    <w:rPr>
      <w:rFonts w:ascii="Symbol" w:hAnsi="Symbol" w:cs="Symbol"/>
      <w:color w:val="C00000"/>
    </w:rPr>
  </w:style>
  <w:style w:type="character" w:customStyle="1" w:styleId="WW8Num11z1">
    <w:name w:val="WW8Num11z1"/>
    <w:uiPriority w:val="99"/>
    <w:rsid w:val="005D7137"/>
    <w:rPr>
      <w:rFonts w:ascii="Courier New" w:hAnsi="Courier New" w:cs="Courier New"/>
    </w:rPr>
  </w:style>
  <w:style w:type="character" w:customStyle="1" w:styleId="WW8Num11z2">
    <w:name w:val="WW8Num11z2"/>
    <w:uiPriority w:val="99"/>
    <w:rsid w:val="005D7137"/>
    <w:rPr>
      <w:rFonts w:ascii="Wingdings" w:hAnsi="Wingdings" w:cs="Wingdings"/>
    </w:rPr>
  </w:style>
  <w:style w:type="character" w:customStyle="1" w:styleId="WW8Num11z3">
    <w:name w:val="WW8Num11z3"/>
    <w:uiPriority w:val="99"/>
    <w:rsid w:val="005D7137"/>
    <w:rPr>
      <w:rFonts w:ascii="Symbol" w:hAnsi="Symbol" w:cs="Symbol"/>
    </w:rPr>
  </w:style>
  <w:style w:type="character" w:customStyle="1" w:styleId="WW8Num12z0">
    <w:name w:val="WW8Num12z0"/>
    <w:uiPriority w:val="99"/>
    <w:rsid w:val="005D7137"/>
    <w:rPr>
      <w:rFonts w:ascii="Symbol" w:hAnsi="Symbol" w:cs="Symbol"/>
    </w:rPr>
  </w:style>
  <w:style w:type="character" w:customStyle="1" w:styleId="WW8Num12z1">
    <w:name w:val="WW8Num12z1"/>
    <w:uiPriority w:val="99"/>
    <w:rsid w:val="005D7137"/>
    <w:rPr>
      <w:rFonts w:ascii="Courier New" w:hAnsi="Courier New" w:cs="Courier New"/>
    </w:rPr>
  </w:style>
  <w:style w:type="character" w:customStyle="1" w:styleId="WW8Num12z2">
    <w:name w:val="WW8Num12z2"/>
    <w:uiPriority w:val="99"/>
    <w:rsid w:val="005D7137"/>
    <w:rPr>
      <w:rFonts w:ascii="Wingdings" w:hAnsi="Wingdings" w:cs="Wingdings"/>
    </w:rPr>
  </w:style>
  <w:style w:type="character" w:customStyle="1" w:styleId="WW8Num14z0">
    <w:name w:val="WW8Num14z0"/>
    <w:uiPriority w:val="99"/>
    <w:rsid w:val="005D7137"/>
    <w:rPr>
      <w:rFonts w:ascii="Symbol" w:hAnsi="Symbol" w:cs="Symbol"/>
      <w:color w:val="auto"/>
    </w:rPr>
  </w:style>
  <w:style w:type="character" w:customStyle="1" w:styleId="WW8Num14z1">
    <w:name w:val="WW8Num14z1"/>
    <w:uiPriority w:val="99"/>
    <w:rsid w:val="005D7137"/>
    <w:rPr>
      <w:rFonts w:ascii="Courier New" w:hAnsi="Courier New" w:cs="Courier New"/>
    </w:rPr>
  </w:style>
  <w:style w:type="character" w:customStyle="1" w:styleId="WW8Num14z2">
    <w:name w:val="WW8Num14z2"/>
    <w:uiPriority w:val="99"/>
    <w:rsid w:val="005D7137"/>
    <w:rPr>
      <w:rFonts w:ascii="Wingdings" w:hAnsi="Wingdings" w:cs="Wingdings"/>
    </w:rPr>
  </w:style>
  <w:style w:type="character" w:customStyle="1" w:styleId="WW8Num14z3">
    <w:name w:val="WW8Num14z3"/>
    <w:uiPriority w:val="99"/>
    <w:rsid w:val="005D7137"/>
    <w:rPr>
      <w:rFonts w:ascii="Symbol" w:hAnsi="Symbol" w:cs="Symbol"/>
    </w:rPr>
  </w:style>
  <w:style w:type="character" w:customStyle="1" w:styleId="WW8Num15z0">
    <w:name w:val="WW8Num15z0"/>
    <w:uiPriority w:val="99"/>
    <w:rsid w:val="005D7137"/>
    <w:rPr>
      <w:rFonts w:ascii="Symbol" w:hAnsi="Symbol" w:cs="Symbol"/>
      <w:color w:val="C00000"/>
    </w:rPr>
  </w:style>
  <w:style w:type="character" w:customStyle="1" w:styleId="WW8Num15z1">
    <w:name w:val="WW8Num15z1"/>
    <w:uiPriority w:val="99"/>
    <w:rsid w:val="005D7137"/>
    <w:rPr>
      <w:rFonts w:ascii="Courier New" w:hAnsi="Courier New" w:cs="Courier New"/>
    </w:rPr>
  </w:style>
  <w:style w:type="character" w:customStyle="1" w:styleId="WW8Num15z2">
    <w:name w:val="WW8Num15z2"/>
    <w:uiPriority w:val="99"/>
    <w:rsid w:val="005D7137"/>
    <w:rPr>
      <w:rFonts w:ascii="Wingdings" w:hAnsi="Wingdings" w:cs="Wingdings"/>
    </w:rPr>
  </w:style>
  <w:style w:type="character" w:customStyle="1" w:styleId="WW8Num15z3">
    <w:name w:val="WW8Num15z3"/>
    <w:uiPriority w:val="99"/>
    <w:rsid w:val="005D7137"/>
    <w:rPr>
      <w:rFonts w:ascii="Symbol" w:hAnsi="Symbol" w:cs="Symbol"/>
    </w:rPr>
  </w:style>
  <w:style w:type="character" w:customStyle="1" w:styleId="WW8Num16z0">
    <w:name w:val="WW8Num16z0"/>
    <w:uiPriority w:val="99"/>
    <w:rsid w:val="005D7137"/>
    <w:rPr>
      <w:rFonts w:ascii="Symbol" w:hAnsi="Symbol" w:cs="Symbol"/>
      <w:color w:val="C00000"/>
    </w:rPr>
  </w:style>
  <w:style w:type="character" w:customStyle="1" w:styleId="WW8Num16z1">
    <w:name w:val="WW8Num16z1"/>
    <w:uiPriority w:val="99"/>
    <w:rsid w:val="005D7137"/>
    <w:rPr>
      <w:rFonts w:ascii="Courier New" w:hAnsi="Courier New" w:cs="Courier New"/>
    </w:rPr>
  </w:style>
  <w:style w:type="character" w:customStyle="1" w:styleId="WW8Num16z2">
    <w:name w:val="WW8Num16z2"/>
    <w:uiPriority w:val="99"/>
    <w:rsid w:val="005D7137"/>
    <w:rPr>
      <w:rFonts w:ascii="Wingdings" w:hAnsi="Wingdings" w:cs="Wingdings"/>
    </w:rPr>
  </w:style>
  <w:style w:type="character" w:customStyle="1" w:styleId="WW8Num16z3">
    <w:name w:val="WW8Num16z3"/>
    <w:uiPriority w:val="99"/>
    <w:rsid w:val="005D7137"/>
    <w:rPr>
      <w:rFonts w:ascii="Symbol" w:hAnsi="Symbol" w:cs="Symbol"/>
    </w:rPr>
  </w:style>
  <w:style w:type="character" w:customStyle="1" w:styleId="WW8Num18z0">
    <w:name w:val="WW8Num18z0"/>
    <w:uiPriority w:val="99"/>
    <w:rsid w:val="005D7137"/>
    <w:rPr>
      <w:rFonts w:ascii="Symbol" w:hAnsi="Symbol" w:cs="Symbol"/>
    </w:rPr>
  </w:style>
  <w:style w:type="character" w:customStyle="1" w:styleId="WW8Num19z0">
    <w:name w:val="WW8Num19z0"/>
    <w:uiPriority w:val="99"/>
    <w:rsid w:val="005D7137"/>
    <w:rPr>
      <w:rFonts w:ascii="Verdana" w:hAnsi="Verdana" w:cs="Verdana"/>
      <w:color w:val="auto"/>
    </w:rPr>
  </w:style>
  <w:style w:type="character" w:customStyle="1" w:styleId="WW8Num19z1">
    <w:name w:val="WW8Num19z1"/>
    <w:uiPriority w:val="99"/>
    <w:rsid w:val="005D7137"/>
    <w:rPr>
      <w:rFonts w:ascii="Wingdings" w:hAnsi="Wingdings" w:cs="Wingdings"/>
    </w:rPr>
  </w:style>
  <w:style w:type="character" w:customStyle="1" w:styleId="WW8Num19z2">
    <w:name w:val="WW8Num19z2"/>
    <w:uiPriority w:val="99"/>
    <w:rsid w:val="005D7137"/>
    <w:rPr>
      <w:rFonts w:ascii="Symbol" w:hAnsi="Symbol" w:cs="Symbol"/>
      <w:color w:val="auto"/>
    </w:rPr>
  </w:style>
  <w:style w:type="character" w:customStyle="1" w:styleId="WW8Num21z0">
    <w:name w:val="WW8Num21z0"/>
    <w:uiPriority w:val="99"/>
    <w:rsid w:val="005D7137"/>
    <w:rPr>
      <w:rFonts w:ascii="Symbol" w:hAnsi="Symbol" w:cs="Symbol"/>
      <w:color w:val="C00000"/>
    </w:rPr>
  </w:style>
  <w:style w:type="character" w:customStyle="1" w:styleId="WW8Num21z1">
    <w:name w:val="WW8Num21z1"/>
    <w:uiPriority w:val="99"/>
    <w:rsid w:val="005D7137"/>
    <w:rPr>
      <w:rFonts w:ascii="Courier New" w:hAnsi="Courier New" w:cs="Courier New"/>
    </w:rPr>
  </w:style>
  <w:style w:type="character" w:customStyle="1" w:styleId="WW8Num21z2">
    <w:name w:val="WW8Num21z2"/>
    <w:uiPriority w:val="99"/>
    <w:rsid w:val="005D7137"/>
    <w:rPr>
      <w:rFonts w:ascii="Wingdings" w:hAnsi="Wingdings" w:cs="Wingdings"/>
    </w:rPr>
  </w:style>
  <w:style w:type="character" w:customStyle="1" w:styleId="WW8Num21z3">
    <w:name w:val="WW8Num21z3"/>
    <w:uiPriority w:val="99"/>
    <w:rsid w:val="005D7137"/>
    <w:rPr>
      <w:rFonts w:ascii="Symbol" w:hAnsi="Symbol" w:cs="Symbol"/>
    </w:rPr>
  </w:style>
  <w:style w:type="character" w:customStyle="1" w:styleId="WW8Num22z0">
    <w:name w:val="WW8Num22z0"/>
    <w:uiPriority w:val="99"/>
    <w:rsid w:val="005D7137"/>
    <w:rPr>
      <w:rFonts w:ascii="Symbol" w:hAnsi="Symbol" w:cs="Symbol"/>
      <w:color w:val="C00000"/>
    </w:rPr>
  </w:style>
  <w:style w:type="character" w:customStyle="1" w:styleId="WW8Num22z1">
    <w:name w:val="WW8Num22z1"/>
    <w:uiPriority w:val="99"/>
    <w:rsid w:val="005D7137"/>
    <w:rPr>
      <w:rFonts w:ascii="Courier New" w:hAnsi="Courier New" w:cs="Courier New"/>
    </w:rPr>
  </w:style>
  <w:style w:type="character" w:customStyle="1" w:styleId="WW8Num22z2">
    <w:name w:val="WW8Num22z2"/>
    <w:uiPriority w:val="99"/>
    <w:rsid w:val="005D7137"/>
    <w:rPr>
      <w:rFonts w:ascii="Wingdings" w:hAnsi="Wingdings" w:cs="Wingdings"/>
    </w:rPr>
  </w:style>
  <w:style w:type="character" w:customStyle="1" w:styleId="WW8Num22z3">
    <w:name w:val="WW8Num22z3"/>
    <w:uiPriority w:val="99"/>
    <w:rsid w:val="005D7137"/>
    <w:rPr>
      <w:rFonts w:ascii="Symbol" w:hAnsi="Symbol" w:cs="Symbol"/>
    </w:rPr>
  </w:style>
  <w:style w:type="character" w:customStyle="1" w:styleId="WW8Num23z0">
    <w:name w:val="WW8Num23z0"/>
    <w:uiPriority w:val="99"/>
    <w:rsid w:val="005D7137"/>
    <w:rPr>
      <w:rFonts w:ascii="Symbol" w:hAnsi="Symbol" w:cs="Symbol"/>
      <w:color w:val="auto"/>
    </w:rPr>
  </w:style>
  <w:style w:type="character" w:customStyle="1" w:styleId="WW8Num23z1">
    <w:name w:val="WW8Num23z1"/>
    <w:uiPriority w:val="99"/>
    <w:rsid w:val="005D7137"/>
    <w:rPr>
      <w:rFonts w:ascii="Courier New" w:hAnsi="Courier New" w:cs="Courier New"/>
    </w:rPr>
  </w:style>
  <w:style w:type="character" w:customStyle="1" w:styleId="WW8Num23z2">
    <w:name w:val="WW8Num23z2"/>
    <w:uiPriority w:val="99"/>
    <w:rsid w:val="005D7137"/>
    <w:rPr>
      <w:rFonts w:ascii="Wingdings" w:hAnsi="Wingdings" w:cs="Wingdings"/>
    </w:rPr>
  </w:style>
  <w:style w:type="character" w:customStyle="1" w:styleId="WW8Num23z3">
    <w:name w:val="WW8Num23z3"/>
    <w:uiPriority w:val="99"/>
    <w:rsid w:val="005D7137"/>
    <w:rPr>
      <w:rFonts w:ascii="Symbol" w:hAnsi="Symbol" w:cs="Symbol"/>
    </w:rPr>
  </w:style>
  <w:style w:type="character" w:customStyle="1" w:styleId="WW8Num24z0">
    <w:name w:val="WW8Num24z0"/>
    <w:uiPriority w:val="99"/>
    <w:rsid w:val="005D7137"/>
    <w:rPr>
      <w:sz w:val="32"/>
      <w:szCs w:val="32"/>
    </w:rPr>
  </w:style>
  <w:style w:type="character" w:customStyle="1" w:styleId="WW8Num25z0">
    <w:name w:val="WW8Num25z0"/>
    <w:uiPriority w:val="99"/>
    <w:rsid w:val="005D7137"/>
    <w:rPr>
      <w:rFonts w:ascii="Symbol" w:hAnsi="Symbol" w:cs="Symbol"/>
      <w:color w:val="auto"/>
    </w:rPr>
  </w:style>
  <w:style w:type="character" w:customStyle="1" w:styleId="WW8Num26z0">
    <w:name w:val="WW8Num26z0"/>
    <w:uiPriority w:val="99"/>
    <w:rsid w:val="005D7137"/>
    <w:rPr>
      <w:rFonts w:ascii="Symbol" w:hAnsi="Symbol" w:cs="Symbol"/>
      <w:color w:val="C00000"/>
    </w:rPr>
  </w:style>
  <w:style w:type="character" w:customStyle="1" w:styleId="WW8Num26z1">
    <w:name w:val="WW8Num26z1"/>
    <w:uiPriority w:val="99"/>
    <w:rsid w:val="005D7137"/>
    <w:rPr>
      <w:rFonts w:ascii="Courier New" w:hAnsi="Courier New" w:cs="Courier New"/>
    </w:rPr>
  </w:style>
  <w:style w:type="character" w:customStyle="1" w:styleId="WW8Num26z2">
    <w:name w:val="WW8Num26z2"/>
    <w:uiPriority w:val="99"/>
    <w:rsid w:val="005D7137"/>
    <w:rPr>
      <w:rFonts w:ascii="Wingdings" w:hAnsi="Wingdings" w:cs="Wingdings"/>
    </w:rPr>
  </w:style>
  <w:style w:type="character" w:customStyle="1" w:styleId="WW8Num26z3">
    <w:name w:val="WW8Num26z3"/>
    <w:uiPriority w:val="99"/>
    <w:rsid w:val="005D7137"/>
    <w:rPr>
      <w:rFonts w:ascii="Symbol" w:hAnsi="Symbol" w:cs="Symbol"/>
    </w:rPr>
  </w:style>
  <w:style w:type="character" w:customStyle="1" w:styleId="WW8Num27z0">
    <w:name w:val="WW8Num27z0"/>
    <w:uiPriority w:val="99"/>
    <w:rsid w:val="005D7137"/>
    <w:rPr>
      <w:rFonts w:ascii="Symbol" w:hAnsi="Symbol" w:cs="Symbol"/>
    </w:rPr>
  </w:style>
  <w:style w:type="character" w:customStyle="1" w:styleId="WW8Num30z0">
    <w:name w:val="WW8Num30z0"/>
    <w:uiPriority w:val="99"/>
    <w:rsid w:val="005D7137"/>
    <w:rPr>
      <w:rFonts w:ascii="Symbol" w:hAnsi="Symbol" w:cs="Symbol"/>
    </w:rPr>
  </w:style>
  <w:style w:type="character" w:customStyle="1" w:styleId="WW8Num30z1">
    <w:name w:val="WW8Num30z1"/>
    <w:uiPriority w:val="99"/>
    <w:rsid w:val="005D7137"/>
    <w:rPr>
      <w:rFonts w:ascii="Courier New" w:hAnsi="Courier New" w:cs="Courier New"/>
    </w:rPr>
  </w:style>
  <w:style w:type="character" w:customStyle="1" w:styleId="WW8Num30z2">
    <w:name w:val="WW8Num30z2"/>
    <w:uiPriority w:val="99"/>
    <w:rsid w:val="005D7137"/>
    <w:rPr>
      <w:rFonts w:ascii="Wingdings" w:hAnsi="Wingdings" w:cs="Wingdings"/>
    </w:rPr>
  </w:style>
  <w:style w:type="character" w:customStyle="1" w:styleId="WW8Num31z0">
    <w:name w:val="WW8Num31z0"/>
    <w:uiPriority w:val="99"/>
    <w:rsid w:val="005D7137"/>
    <w:rPr>
      <w:rFonts w:ascii="Verdana" w:hAnsi="Verdana" w:cs="Verdana"/>
      <w:color w:val="auto"/>
    </w:rPr>
  </w:style>
  <w:style w:type="character" w:customStyle="1" w:styleId="WW8Num31z1">
    <w:name w:val="WW8Num31z1"/>
    <w:uiPriority w:val="99"/>
    <w:rsid w:val="005D7137"/>
    <w:rPr>
      <w:rFonts w:ascii="Wingdings" w:hAnsi="Wingdings" w:cs="Wingdings"/>
    </w:rPr>
  </w:style>
  <w:style w:type="character" w:customStyle="1" w:styleId="WW8Num31z2">
    <w:name w:val="WW8Num31z2"/>
    <w:uiPriority w:val="99"/>
    <w:rsid w:val="005D7137"/>
    <w:rPr>
      <w:rFonts w:ascii="Symbol" w:hAnsi="Symbol" w:cs="Symbol"/>
      <w:color w:val="auto"/>
    </w:rPr>
  </w:style>
  <w:style w:type="character" w:customStyle="1" w:styleId="WW8Num34z0">
    <w:name w:val="WW8Num34z0"/>
    <w:uiPriority w:val="99"/>
    <w:rsid w:val="005D7137"/>
    <w:rPr>
      <w:rFonts w:ascii="Symbol" w:hAnsi="Symbol" w:cs="Symbol"/>
      <w:color w:val="C00000"/>
    </w:rPr>
  </w:style>
  <w:style w:type="character" w:customStyle="1" w:styleId="WW8Num34z1">
    <w:name w:val="WW8Num34z1"/>
    <w:uiPriority w:val="99"/>
    <w:rsid w:val="005D7137"/>
    <w:rPr>
      <w:rFonts w:ascii="Courier New" w:hAnsi="Courier New" w:cs="Courier New"/>
    </w:rPr>
  </w:style>
  <w:style w:type="character" w:customStyle="1" w:styleId="WW8Num34z2">
    <w:name w:val="WW8Num34z2"/>
    <w:uiPriority w:val="99"/>
    <w:rsid w:val="005D7137"/>
    <w:rPr>
      <w:rFonts w:ascii="Wingdings" w:hAnsi="Wingdings" w:cs="Wingdings"/>
    </w:rPr>
  </w:style>
  <w:style w:type="character" w:customStyle="1" w:styleId="WW8Num34z3">
    <w:name w:val="WW8Num34z3"/>
    <w:uiPriority w:val="99"/>
    <w:rsid w:val="005D7137"/>
    <w:rPr>
      <w:rFonts w:ascii="Symbol" w:hAnsi="Symbol" w:cs="Symbol"/>
    </w:rPr>
  </w:style>
  <w:style w:type="character" w:customStyle="1" w:styleId="WW8Num35z0">
    <w:name w:val="WW8Num35z0"/>
    <w:uiPriority w:val="99"/>
    <w:rsid w:val="005D7137"/>
    <w:rPr>
      <w:rFonts w:ascii="Symbol" w:hAnsi="Symbol" w:cs="Symbol"/>
      <w:color w:val="auto"/>
    </w:rPr>
  </w:style>
  <w:style w:type="character" w:customStyle="1" w:styleId="WW8Num35z1">
    <w:name w:val="WW8Num35z1"/>
    <w:uiPriority w:val="99"/>
    <w:rsid w:val="005D7137"/>
    <w:rPr>
      <w:rFonts w:ascii="Courier New" w:hAnsi="Courier New" w:cs="Courier New"/>
    </w:rPr>
  </w:style>
  <w:style w:type="character" w:customStyle="1" w:styleId="WW8Num35z2">
    <w:name w:val="WW8Num35z2"/>
    <w:uiPriority w:val="99"/>
    <w:rsid w:val="005D7137"/>
    <w:rPr>
      <w:rFonts w:ascii="Wingdings" w:hAnsi="Wingdings" w:cs="Wingdings"/>
    </w:rPr>
  </w:style>
  <w:style w:type="character" w:customStyle="1" w:styleId="WW8Num35z3">
    <w:name w:val="WW8Num35z3"/>
    <w:uiPriority w:val="99"/>
    <w:rsid w:val="005D7137"/>
    <w:rPr>
      <w:rFonts w:ascii="Symbol" w:hAnsi="Symbol" w:cs="Symbol"/>
    </w:rPr>
  </w:style>
  <w:style w:type="character" w:customStyle="1" w:styleId="WW8Num36z0">
    <w:name w:val="WW8Num36z0"/>
    <w:uiPriority w:val="99"/>
    <w:rsid w:val="005D7137"/>
    <w:rPr>
      <w:rFonts w:ascii="Symbol" w:hAnsi="Symbol" w:cs="Symbol"/>
      <w:color w:val="C00000"/>
    </w:rPr>
  </w:style>
  <w:style w:type="character" w:customStyle="1" w:styleId="WW8Num36z1">
    <w:name w:val="WW8Num36z1"/>
    <w:uiPriority w:val="99"/>
    <w:rsid w:val="005D7137"/>
    <w:rPr>
      <w:rFonts w:ascii="Courier New" w:hAnsi="Courier New" w:cs="Courier New"/>
    </w:rPr>
  </w:style>
  <w:style w:type="character" w:customStyle="1" w:styleId="WW8Num36z2">
    <w:name w:val="WW8Num36z2"/>
    <w:uiPriority w:val="99"/>
    <w:rsid w:val="005D7137"/>
    <w:rPr>
      <w:rFonts w:ascii="Wingdings" w:hAnsi="Wingdings" w:cs="Wingdings"/>
    </w:rPr>
  </w:style>
  <w:style w:type="character" w:customStyle="1" w:styleId="WW8Num36z3">
    <w:name w:val="WW8Num36z3"/>
    <w:uiPriority w:val="99"/>
    <w:rsid w:val="005D7137"/>
    <w:rPr>
      <w:rFonts w:ascii="Symbol" w:hAnsi="Symbol" w:cs="Symbol"/>
    </w:rPr>
  </w:style>
  <w:style w:type="character" w:customStyle="1" w:styleId="WW8Num37z0">
    <w:name w:val="WW8Num37z0"/>
    <w:uiPriority w:val="99"/>
    <w:rsid w:val="005D7137"/>
    <w:rPr>
      <w:rFonts w:ascii="Symbol" w:hAnsi="Symbol" w:cs="Symbol"/>
      <w:color w:val="C00000"/>
    </w:rPr>
  </w:style>
  <w:style w:type="character" w:customStyle="1" w:styleId="WW8Num37z1">
    <w:name w:val="WW8Num37z1"/>
    <w:uiPriority w:val="99"/>
    <w:rsid w:val="005D7137"/>
    <w:rPr>
      <w:rFonts w:ascii="Courier New" w:hAnsi="Courier New" w:cs="Courier New"/>
    </w:rPr>
  </w:style>
  <w:style w:type="character" w:customStyle="1" w:styleId="WW8Num37z2">
    <w:name w:val="WW8Num37z2"/>
    <w:uiPriority w:val="99"/>
    <w:rsid w:val="005D7137"/>
    <w:rPr>
      <w:rFonts w:ascii="Wingdings" w:hAnsi="Wingdings" w:cs="Wingdings"/>
    </w:rPr>
  </w:style>
  <w:style w:type="character" w:customStyle="1" w:styleId="WW8Num37z3">
    <w:name w:val="WW8Num37z3"/>
    <w:uiPriority w:val="99"/>
    <w:rsid w:val="005D7137"/>
    <w:rPr>
      <w:rFonts w:ascii="Symbol" w:hAnsi="Symbol" w:cs="Symbol"/>
    </w:rPr>
  </w:style>
  <w:style w:type="character" w:customStyle="1" w:styleId="WW8Num38z0">
    <w:name w:val="WW8Num38z0"/>
    <w:uiPriority w:val="99"/>
    <w:rsid w:val="005D7137"/>
    <w:rPr>
      <w:rFonts w:ascii="Symbol" w:hAnsi="Symbol" w:cs="Symbol"/>
      <w:color w:val="C00000"/>
    </w:rPr>
  </w:style>
  <w:style w:type="character" w:customStyle="1" w:styleId="WW8Num38z1">
    <w:name w:val="WW8Num38z1"/>
    <w:uiPriority w:val="99"/>
    <w:rsid w:val="005D7137"/>
    <w:rPr>
      <w:rFonts w:ascii="Courier New" w:hAnsi="Courier New" w:cs="Courier New"/>
    </w:rPr>
  </w:style>
  <w:style w:type="character" w:customStyle="1" w:styleId="WW8Num38z2">
    <w:name w:val="WW8Num38z2"/>
    <w:uiPriority w:val="99"/>
    <w:rsid w:val="005D7137"/>
    <w:rPr>
      <w:rFonts w:ascii="Wingdings" w:hAnsi="Wingdings" w:cs="Wingdings"/>
    </w:rPr>
  </w:style>
  <w:style w:type="character" w:customStyle="1" w:styleId="WW8Num38z3">
    <w:name w:val="WW8Num38z3"/>
    <w:uiPriority w:val="99"/>
    <w:rsid w:val="005D7137"/>
    <w:rPr>
      <w:rFonts w:ascii="Symbol" w:hAnsi="Symbol" w:cs="Symbol"/>
    </w:rPr>
  </w:style>
  <w:style w:type="character" w:customStyle="1" w:styleId="WW8Num39z0">
    <w:name w:val="WW8Num39z0"/>
    <w:uiPriority w:val="99"/>
    <w:rsid w:val="005D7137"/>
    <w:rPr>
      <w:rFonts w:ascii="Symbol" w:hAnsi="Symbol" w:cs="Symbol"/>
      <w:color w:val="C00000"/>
    </w:rPr>
  </w:style>
  <w:style w:type="character" w:customStyle="1" w:styleId="WW8Num39z1">
    <w:name w:val="WW8Num39z1"/>
    <w:uiPriority w:val="99"/>
    <w:rsid w:val="005D7137"/>
    <w:rPr>
      <w:rFonts w:ascii="Courier New" w:hAnsi="Courier New" w:cs="Courier New"/>
    </w:rPr>
  </w:style>
  <w:style w:type="character" w:customStyle="1" w:styleId="WW8Num39z2">
    <w:name w:val="WW8Num39z2"/>
    <w:uiPriority w:val="99"/>
    <w:rsid w:val="005D7137"/>
    <w:rPr>
      <w:rFonts w:ascii="Wingdings" w:hAnsi="Wingdings" w:cs="Wingdings"/>
    </w:rPr>
  </w:style>
  <w:style w:type="character" w:customStyle="1" w:styleId="WW8Num39z3">
    <w:name w:val="WW8Num39z3"/>
    <w:uiPriority w:val="99"/>
    <w:rsid w:val="005D7137"/>
    <w:rPr>
      <w:rFonts w:ascii="Symbol" w:hAnsi="Symbol" w:cs="Symbol"/>
    </w:rPr>
  </w:style>
  <w:style w:type="character" w:customStyle="1" w:styleId="WW8Num40z0">
    <w:name w:val="WW8Num40z0"/>
    <w:uiPriority w:val="99"/>
    <w:rsid w:val="005D7137"/>
    <w:rPr>
      <w:rFonts w:ascii="Symbol" w:hAnsi="Symbol" w:cs="Symbol"/>
      <w:color w:val="C00000"/>
    </w:rPr>
  </w:style>
  <w:style w:type="character" w:customStyle="1" w:styleId="WW8Num40z1">
    <w:name w:val="WW8Num40z1"/>
    <w:uiPriority w:val="99"/>
    <w:rsid w:val="005D7137"/>
    <w:rPr>
      <w:rFonts w:ascii="Courier New" w:hAnsi="Courier New" w:cs="Courier New"/>
    </w:rPr>
  </w:style>
  <w:style w:type="character" w:customStyle="1" w:styleId="WW8Num40z2">
    <w:name w:val="WW8Num40z2"/>
    <w:uiPriority w:val="99"/>
    <w:rsid w:val="005D7137"/>
    <w:rPr>
      <w:rFonts w:ascii="Wingdings" w:hAnsi="Wingdings" w:cs="Wingdings"/>
    </w:rPr>
  </w:style>
  <w:style w:type="character" w:customStyle="1" w:styleId="WW8Num40z3">
    <w:name w:val="WW8Num40z3"/>
    <w:uiPriority w:val="99"/>
    <w:rsid w:val="005D7137"/>
    <w:rPr>
      <w:rFonts w:ascii="Symbol" w:hAnsi="Symbol" w:cs="Symbol"/>
    </w:rPr>
  </w:style>
  <w:style w:type="character" w:customStyle="1" w:styleId="WW8Num41z0">
    <w:name w:val="WW8Num41z0"/>
    <w:uiPriority w:val="99"/>
    <w:rsid w:val="005D7137"/>
    <w:rPr>
      <w:rFonts w:ascii="Symbol" w:hAnsi="Symbol" w:cs="Symbol"/>
      <w:color w:val="auto"/>
    </w:rPr>
  </w:style>
  <w:style w:type="character" w:customStyle="1" w:styleId="WW8Num41z1">
    <w:name w:val="WW8Num41z1"/>
    <w:uiPriority w:val="99"/>
    <w:rsid w:val="005D7137"/>
    <w:rPr>
      <w:rFonts w:ascii="Courier New" w:hAnsi="Courier New" w:cs="Courier New"/>
    </w:rPr>
  </w:style>
  <w:style w:type="character" w:customStyle="1" w:styleId="WW8Num41z2">
    <w:name w:val="WW8Num41z2"/>
    <w:uiPriority w:val="99"/>
    <w:rsid w:val="005D7137"/>
    <w:rPr>
      <w:rFonts w:ascii="Wingdings" w:hAnsi="Wingdings" w:cs="Wingdings"/>
    </w:rPr>
  </w:style>
  <w:style w:type="character" w:customStyle="1" w:styleId="WW8Num41z3">
    <w:name w:val="WW8Num41z3"/>
    <w:uiPriority w:val="99"/>
    <w:rsid w:val="005D7137"/>
    <w:rPr>
      <w:rFonts w:ascii="Symbol" w:hAnsi="Symbol" w:cs="Symbol"/>
    </w:rPr>
  </w:style>
  <w:style w:type="character" w:customStyle="1" w:styleId="WW8Num44z0">
    <w:name w:val="WW8Num44z0"/>
    <w:uiPriority w:val="99"/>
    <w:rsid w:val="005D7137"/>
    <w:rPr>
      <w:rFonts w:ascii="Symbol" w:hAnsi="Symbol" w:cs="Symbol"/>
      <w:color w:val="C00000"/>
    </w:rPr>
  </w:style>
  <w:style w:type="character" w:customStyle="1" w:styleId="Domylnaczcionkaakapitu1">
    <w:name w:val="Domyślna czcionka akapitu1"/>
    <w:uiPriority w:val="99"/>
    <w:rsid w:val="005D7137"/>
  </w:style>
  <w:style w:type="character" w:customStyle="1" w:styleId="NagwekZnak">
    <w:name w:val="Nagłówek Znak"/>
    <w:basedOn w:val="Domylnaczcionkaakapitu1"/>
    <w:uiPriority w:val="99"/>
    <w:rsid w:val="005D7137"/>
  </w:style>
  <w:style w:type="character" w:customStyle="1" w:styleId="Nagwek1Znak">
    <w:name w:val="Nagłówek 1 Znak"/>
    <w:aliases w:val="nagłówek 1 Znak,tytuł rozdziału Znak"/>
    <w:uiPriority w:val="99"/>
    <w:rsid w:val="005D7137"/>
    <w:rPr>
      <w:rFonts w:ascii="Arial Narrow" w:hAnsi="Arial Narrow" w:cs="Arial Narrow"/>
      <w:b/>
      <w:bCs/>
      <w:caps/>
      <w:color w:val="FFFFFF"/>
      <w:sz w:val="32"/>
      <w:szCs w:val="32"/>
    </w:rPr>
  </w:style>
  <w:style w:type="character" w:customStyle="1" w:styleId="Nagwek2Znak">
    <w:name w:val="Nagłówek 2 Znak"/>
    <w:uiPriority w:val="99"/>
    <w:rsid w:val="005D7137"/>
    <w:rPr>
      <w:rFonts w:ascii="Arial Narrow" w:hAnsi="Arial Narrow" w:cs="Arial Narrow"/>
      <w:b/>
      <w:bCs/>
      <w:color w:val="234178"/>
      <w:sz w:val="26"/>
      <w:szCs w:val="26"/>
    </w:rPr>
  </w:style>
  <w:style w:type="character" w:customStyle="1" w:styleId="Nagwek3Znak">
    <w:name w:val="Nagłówek 3 Znak"/>
    <w:uiPriority w:val="99"/>
    <w:rsid w:val="005D7137"/>
    <w:rPr>
      <w:rFonts w:ascii="Arial Narrow" w:hAnsi="Arial Narrow" w:cs="Arial Narrow"/>
      <w:b/>
      <w:bCs/>
      <w:color w:val="829CB7"/>
      <w:sz w:val="22"/>
      <w:szCs w:val="22"/>
    </w:rPr>
  </w:style>
  <w:style w:type="character" w:customStyle="1" w:styleId="StopkaZnak">
    <w:name w:val="Stopka Znak"/>
    <w:basedOn w:val="Domylnaczcionkaakapitu1"/>
    <w:uiPriority w:val="99"/>
    <w:rsid w:val="005D7137"/>
  </w:style>
  <w:style w:type="character" w:customStyle="1" w:styleId="TekstdymkaZnak">
    <w:name w:val="Tekst dymka Znak"/>
    <w:uiPriority w:val="99"/>
    <w:rsid w:val="005D7137"/>
    <w:rPr>
      <w:rFonts w:ascii="Tahoma" w:hAnsi="Tahoma" w:cs="Tahoma"/>
      <w:sz w:val="16"/>
      <w:szCs w:val="16"/>
    </w:rPr>
  </w:style>
  <w:style w:type="character" w:styleId="PlaceholderText">
    <w:name w:val="Placeholder Text"/>
    <w:basedOn w:val="DefaultParagraphFont"/>
    <w:uiPriority w:val="99"/>
    <w:rsid w:val="005D7137"/>
    <w:rPr>
      <w:color w:val="808080"/>
    </w:rPr>
  </w:style>
  <w:style w:type="character" w:customStyle="1" w:styleId="AkapitzlistZnak">
    <w:name w:val="Akapit z listą Znak"/>
    <w:aliases w:val="Obiekt Znak"/>
    <w:uiPriority w:val="99"/>
    <w:rsid w:val="005D7137"/>
    <w:rPr>
      <w:color w:val="3D3D3D"/>
      <w:sz w:val="22"/>
      <w:szCs w:val="22"/>
    </w:rPr>
  </w:style>
  <w:style w:type="character" w:customStyle="1" w:styleId="BezodstpwZnak">
    <w:name w:val="Bez odstępów Znak"/>
    <w:uiPriority w:val="99"/>
    <w:rsid w:val="005D7137"/>
    <w:rPr>
      <w:rFonts w:eastAsia="Times New Roman"/>
      <w:sz w:val="22"/>
      <w:szCs w:val="22"/>
      <w:lang w:val="pl-PL" w:eastAsia="ar-SA" w:bidi="ar-SA"/>
    </w:rPr>
  </w:style>
  <w:style w:type="character" w:customStyle="1" w:styleId="LegendaZnak">
    <w:name w:val="Legenda Znak"/>
    <w:uiPriority w:val="99"/>
    <w:rsid w:val="005D7137"/>
    <w:rPr>
      <w:b/>
      <w:bCs/>
      <w:color w:val="233C78"/>
      <w:sz w:val="18"/>
      <w:szCs w:val="18"/>
    </w:rPr>
  </w:style>
  <w:style w:type="character" w:customStyle="1" w:styleId="TekstpodstawowyZnak">
    <w:name w:val="Tekst podstawowy Znak"/>
    <w:uiPriority w:val="99"/>
    <w:rsid w:val="005D7137"/>
    <w:rPr>
      <w:rFonts w:ascii="Arial Narrow" w:hAnsi="Arial Narrow" w:cs="Arial Narrow"/>
      <w:color w:val="auto"/>
      <w:sz w:val="24"/>
      <w:szCs w:val="24"/>
    </w:rPr>
  </w:style>
  <w:style w:type="character" w:styleId="Hyperlink">
    <w:name w:val="Hyperlink"/>
    <w:basedOn w:val="DefaultParagraphFont"/>
    <w:uiPriority w:val="99"/>
    <w:rsid w:val="005D7137"/>
    <w:rPr>
      <w:color w:val="0000FF"/>
      <w:u w:val="single"/>
    </w:rPr>
  </w:style>
  <w:style w:type="character" w:customStyle="1" w:styleId="TekstprzypisudolnegoZnak">
    <w:name w:val="Tekst przypisu dolnego Znak"/>
    <w:uiPriority w:val="99"/>
    <w:rsid w:val="005D7137"/>
    <w:rPr>
      <w:rFonts w:ascii="Times New Roman" w:hAnsi="Times New Roman" w:cs="Times New Roman"/>
      <w:sz w:val="20"/>
      <w:szCs w:val="20"/>
    </w:rPr>
  </w:style>
  <w:style w:type="character" w:customStyle="1" w:styleId="Znakiprzypiswdolnych">
    <w:name w:val="Znaki przypisów dolnych"/>
    <w:uiPriority w:val="99"/>
    <w:rsid w:val="005D7137"/>
    <w:rPr>
      <w:vertAlign w:val="superscript"/>
    </w:rPr>
  </w:style>
  <w:style w:type="character" w:customStyle="1" w:styleId="TekstprzypisukocowegoZnak">
    <w:name w:val="Tekst przypisu końcowego Znak"/>
    <w:uiPriority w:val="99"/>
    <w:rsid w:val="005D7137"/>
    <w:rPr>
      <w:color w:val="3D3D3D"/>
      <w:sz w:val="20"/>
      <w:szCs w:val="20"/>
    </w:rPr>
  </w:style>
  <w:style w:type="character" w:customStyle="1" w:styleId="Znakiprzypiswkocowych">
    <w:name w:val="Znaki przypisów końcowych"/>
    <w:uiPriority w:val="99"/>
    <w:rsid w:val="005D7137"/>
    <w:rPr>
      <w:vertAlign w:val="superscript"/>
    </w:rPr>
  </w:style>
  <w:style w:type="character" w:customStyle="1" w:styleId="postbody">
    <w:name w:val="postbody"/>
    <w:basedOn w:val="Domylnaczcionkaakapitu1"/>
    <w:uiPriority w:val="99"/>
    <w:rsid w:val="005D7137"/>
  </w:style>
  <w:style w:type="character" w:customStyle="1" w:styleId="NormalnyWYGZnak">
    <w:name w:val="Normalny WYG Znak"/>
    <w:uiPriority w:val="99"/>
    <w:rsid w:val="005D7137"/>
    <w:rPr>
      <w:rFonts w:ascii="Arial" w:hAnsi="Arial" w:cs="Arial"/>
      <w:sz w:val="16"/>
      <w:szCs w:val="16"/>
    </w:rPr>
  </w:style>
  <w:style w:type="character" w:customStyle="1" w:styleId="PlainTextChar">
    <w:name w:val="Plain Text Char"/>
    <w:uiPriority w:val="99"/>
    <w:locked/>
    <w:rsid w:val="005D7137"/>
    <w:rPr>
      <w:rFonts w:ascii="Courier New" w:hAnsi="Courier New" w:cs="Courier New"/>
      <w:sz w:val="20"/>
      <w:szCs w:val="20"/>
    </w:rPr>
  </w:style>
  <w:style w:type="character" w:customStyle="1" w:styleId="wypunktowanieZnak">
    <w:name w:val="wypunktowanie Znak"/>
    <w:basedOn w:val="AkapitzlistZnak"/>
    <w:uiPriority w:val="99"/>
    <w:rsid w:val="005D7137"/>
  </w:style>
  <w:style w:type="character" w:customStyle="1" w:styleId="podpisdolnyZnak">
    <w:name w:val="podpis dolny Znak"/>
    <w:uiPriority w:val="99"/>
    <w:rsid w:val="005D7137"/>
    <w:rPr>
      <w:color w:val="829CBD"/>
      <w:sz w:val="18"/>
      <w:szCs w:val="18"/>
      <w:lang w:val="en-US"/>
    </w:rPr>
  </w:style>
  <w:style w:type="character" w:customStyle="1" w:styleId="TekstpodstawowywcityZnak">
    <w:name w:val="Tekst podstawowy wcięty Znak"/>
    <w:uiPriority w:val="99"/>
    <w:rsid w:val="005D7137"/>
    <w:rPr>
      <w:color w:val="3D3D3D"/>
      <w:sz w:val="24"/>
      <w:szCs w:val="24"/>
    </w:rPr>
  </w:style>
  <w:style w:type="character" w:styleId="Strong">
    <w:name w:val="Strong"/>
    <w:basedOn w:val="DefaultParagraphFont"/>
    <w:uiPriority w:val="99"/>
    <w:qFormat/>
    <w:rsid w:val="005D7137"/>
    <w:rPr>
      <w:b/>
      <w:bCs/>
    </w:rPr>
  </w:style>
  <w:style w:type="character" w:customStyle="1" w:styleId="Nagwek5Znak">
    <w:name w:val="Nagłówek 5 Znak"/>
    <w:uiPriority w:val="99"/>
    <w:rsid w:val="005D7137"/>
    <w:rPr>
      <w:rFonts w:ascii="Cambria" w:hAnsi="Cambria" w:cs="Cambria"/>
      <w:color w:val="243F60"/>
      <w:sz w:val="24"/>
      <w:szCs w:val="24"/>
    </w:rPr>
  </w:style>
  <w:style w:type="character" w:customStyle="1" w:styleId="Nagwek8Znak">
    <w:name w:val="Nagłówek 8 Znak"/>
    <w:uiPriority w:val="99"/>
    <w:rsid w:val="005D7137"/>
    <w:rPr>
      <w:rFonts w:ascii="Cambria" w:hAnsi="Cambria" w:cs="Cambria"/>
      <w:color w:val="404040"/>
      <w:sz w:val="20"/>
      <w:szCs w:val="20"/>
    </w:rPr>
  </w:style>
  <w:style w:type="character" w:customStyle="1" w:styleId="Nagwek4Znak">
    <w:name w:val="Nagłówek 4 Znak"/>
    <w:uiPriority w:val="99"/>
    <w:rsid w:val="005D7137"/>
    <w:rPr>
      <w:rFonts w:ascii="Times New Roman" w:hAnsi="Times New Roman" w:cs="Times New Roman"/>
      <w:b/>
      <w:bCs/>
      <w:smallCaps/>
      <w:color w:val="000080"/>
      <w:sz w:val="24"/>
      <w:szCs w:val="24"/>
    </w:rPr>
  </w:style>
  <w:style w:type="character" w:customStyle="1" w:styleId="Nagwek6Znak">
    <w:name w:val="Nagłówek 6 Znak"/>
    <w:uiPriority w:val="99"/>
    <w:rsid w:val="005D7137"/>
    <w:rPr>
      <w:rFonts w:ascii="Times New Roman" w:hAnsi="Times New Roman" w:cs="Times New Roman"/>
      <w:b/>
      <w:bCs/>
    </w:rPr>
  </w:style>
  <w:style w:type="character" w:customStyle="1" w:styleId="Nagwek7Znak">
    <w:name w:val="Nagłówek 7 Znak"/>
    <w:uiPriority w:val="99"/>
    <w:rsid w:val="005D7137"/>
    <w:rPr>
      <w:rFonts w:ascii="Times New Roman" w:hAnsi="Times New Roman" w:cs="Times New Roman"/>
      <w:sz w:val="24"/>
      <w:szCs w:val="24"/>
    </w:rPr>
  </w:style>
  <w:style w:type="character" w:customStyle="1" w:styleId="Nagwek9Znak">
    <w:name w:val="Nagłówek 9 Znak"/>
    <w:uiPriority w:val="99"/>
    <w:rsid w:val="005D7137"/>
    <w:rPr>
      <w:rFonts w:ascii="Arial" w:hAnsi="Arial" w:cs="Arial"/>
    </w:rPr>
  </w:style>
  <w:style w:type="character" w:styleId="PageNumber">
    <w:name w:val="page number"/>
    <w:basedOn w:val="Domylnaczcionkaakapitu1"/>
    <w:uiPriority w:val="99"/>
    <w:rsid w:val="005D7137"/>
  </w:style>
  <w:style w:type="character" w:customStyle="1" w:styleId="Tekstpodstawowy2Znak">
    <w:name w:val="Tekst podstawowy 2 Znak"/>
    <w:uiPriority w:val="99"/>
    <w:rsid w:val="005D7137"/>
    <w:rPr>
      <w:rFonts w:ascii="Times New Roman" w:hAnsi="Times New Roman" w:cs="Times New Roman"/>
      <w:sz w:val="24"/>
      <w:szCs w:val="24"/>
    </w:rPr>
  </w:style>
  <w:style w:type="character" w:customStyle="1" w:styleId="Tekstpodstawowywcity2Znak">
    <w:name w:val="Tekst podstawowy wcięty 2 Znak"/>
    <w:uiPriority w:val="99"/>
    <w:rsid w:val="005D7137"/>
    <w:rPr>
      <w:rFonts w:ascii="Times New Roman" w:hAnsi="Times New Roman" w:cs="Times New Roman"/>
      <w:sz w:val="24"/>
      <w:szCs w:val="24"/>
    </w:rPr>
  </w:style>
  <w:style w:type="character" w:customStyle="1" w:styleId="tresc1">
    <w:name w:val="tresc1"/>
    <w:uiPriority w:val="99"/>
    <w:rsid w:val="005D7137"/>
    <w:rPr>
      <w:rFonts w:ascii="Arial" w:hAnsi="Arial" w:cs="Arial"/>
      <w:color w:val="000000"/>
      <w:sz w:val="22"/>
      <w:szCs w:val="22"/>
      <w:u w:val="none"/>
    </w:rPr>
  </w:style>
  <w:style w:type="character" w:customStyle="1" w:styleId="tytul8">
    <w:name w:val="tytul8"/>
    <w:basedOn w:val="Domylnaczcionkaakapitu1"/>
    <w:uiPriority w:val="99"/>
    <w:rsid w:val="005D7137"/>
  </w:style>
  <w:style w:type="character" w:customStyle="1" w:styleId="Tekstpodstawowywcity3Znak">
    <w:name w:val="Tekst podstawowy wcięty 3 Znak"/>
    <w:uiPriority w:val="99"/>
    <w:rsid w:val="005D7137"/>
    <w:rPr>
      <w:rFonts w:ascii="Times New Roman" w:hAnsi="Times New Roman" w:cs="Times New Roman"/>
      <w:b/>
      <w:bCs/>
      <w:sz w:val="24"/>
      <w:szCs w:val="24"/>
    </w:rPr>
  </w:style>
  <w:style w:type="character" w:customStyle="1" w:styleId="tekst21">
    <w:name w:val="tekst21"/>
    <w:uiPriority w:val="99"/>
    <w:rsid w:val="005D7137"/>
    <w:rPr>
      <w:rFonts w:ascii="Verdana" w:hAnsi="Verdana" w:cs="Verdana"/>
      <w:b/>
      <w:bCs/>
      <w:color w:val="auto"/>
      <w:sz w:val="22"/>
      <w:szCs w:val="22"/>
    </w:rPr>
  </w:style>
  <w:style w:type="character" w:customStyle="1" w:styleId="title21">
    <w:name w:val="title21"/>
    <w:uiPriority w:val="99"/>
    <w:rsid w:val="005D7137"/>
    <w:rPr>
      <w:rFonts w:ascii="Trebuchet MS" w:hAnsi="Trebuchet MS" w:cs="Trebuchet MS"/>
      <w:b/>
      <w:bCs/>
      <w:color w:val="330000"/>
      <w:sz w:val="27"/>
      <w:szCs w:val="27"/>
      <w:shd w:val="clear" w:color="auto" w:fill="auto"/>
    </w:rPr>
  </w:style>
  <w:style w:type="character" w:customStyle="1" w:styleId="text">
    <w:name w:val="text"/>
    <w:basedOn w:val="Domylnaczcionkaakapitu1"/>
    <w:uiPriority w:val="99"/>
    <w:rsid w:val="005D7137"/>
  </w:style>
  <w:style w:type="character" w:customStyle="1" w:styleId="Znak3">
    <w:name w:val="Znak3"/>
    <w:uiPriority w:val="99"/>
    <w:rsid w:val="005D7137"/>
    <w:rPr>
      <w:b/>
      <w:bCs/>
      <w:i/>
      <w:iCs/>
      <w:shadow/>
      <w:color w:val="000080"/>
      <w:sz w:val="24"/>
      <w:szCs w:val="24"/>
    </w:rPr>
  </w:style>
  <w:style w:type="character" w:customStyle="1" w:styleId="Znak2">
    <w:name w:val="Znak2"/>
    <w:uiPriority w:val="99"/>
    <w:rsid w:val="005D7137"/>
    <w:rPr>
      <w:sz w:val="24"/>
      <w:szCs w:val="24"/>
    </w:rPr>
  </w:style>
  <w:style w:type="character" w:customStyle="1" w:styleId="CommentTextChar">
    <w:name w:val="Comment Text Char"/>
    <w:uiPriority w:val="99"/>
    <w:locked/>
    <w:rsid w:val="005D7137"/>
    <w:rPr>
      <w:rFonts w:ascii="Times New Roman" w:hAnsi="Times New Roman" w:cs="Times New Roman"/>
      <w:sz w:val="20"/>
      <w:szCs w:val="20"/>
    </w:rPr>
  </w:style>
  <w:style w:type="character" w:customStyle="1" w:styleId="TematkomentarzaZnak">
    <w:name w:val="Temat komentarza Znak"/>
    <w:uiPriority w:val="99"/>
    <w:rsid w:val="005D7137"/>
    <w:rPr>
      <w:rFonts w:ascii="Times New Roman" w:hAnsi="Times New Roman" w:cs="Times New Roman"/>
      <w:b/>
      <w:bCs/>
      <w:sz w:val="20"/>
      <w:szCs w:val="20"/>
    </w:rPr>
  </w:style>
  <w:style w:type="character" w:customStyle="1" w:styleId="Znak">
    <w:name w:val="Znak"/>
    <w:uiPriority w:val="99"/>
    <w:rsid w:val="005D7137"/>
    <w:rPr>
      <w:rFonts w:ascii="Arial" w:hAnsi="Arial" w:cs="Arial"/>
      <w:sz w:val="24"/>
      <w:szCs w:val="24"/>
    </w:rPr>
  </w:style>
  <w:style w:type="character" w:customStyle="1" w:styleId="NagwekIZnak">
    <w:name w:val="Nagłówek I Znak"/>
    <w:uiPriority w:val="99"/>
    <w:rsid w:val="005D7137"/>
    <w:rPr>
      <w:rFonts w:ascii="Tahoma" w:hAnsi="Tahoma" w:cs="Tahoma"/>
      <w:b/>
      <w:bCs/>
      <w:caps/>
      <w:color w:val="FFFFFF"/>
      <w:kern w:val="1"/>
      <w:sz w:val="32"/>
      <w:szCs w:val="32"/>
    </w:rPr>
  </w:style>
  <w:style w:type="character" w:customStyle="1" w:styleId="StandardowyZnak10pt">
    <w:name w:val="#Standardowy Znak+10 pt"/>
    <w:uiPriority w:val="99"/>
    <w:rsid w:val="005D7137"/>
    <w:rPr>
      <w:rFonts w:ascii="Tahoma" w:hAnsi="Tahoma" w:cs="Tahoma"/>
      <w:sz w:val="20"/>
      <w:szCs w:val="20"/>
      <w:lang w:val="pl-PL" w:eastAsia="ar-SA" w:bidi="ar-SA"/>
    </w:rPr>
  </w:style>
  <w:style w:type="character" w:customStyle="1" w:styleId="NORMA1Znak">
    <w:name w:val="NORMA1 Znak"/>
    <w:uiPriority w:val="99"/>
    <w:rsid w:val="005D7137"/>
    <w:rPr>
      <w:rFonts w:ascii="Tahoma" w:hAnsi="Tahoma" w:cs="Tahoma"/>
      <w:sz w:val="22"/>
      <w:szCs w:val="22"/>
      <w:lang w:val="pl-PL" w:eastAsia="ar-SA" w:bidi="ar-SA"/>
    </w:rPr>
  </w:style>
  <w:style w:type="character" w:customStyle="1" w:styleId="Tekstpodstawowy3Znak">
    <w:name w:val="Tekst podstawowy 3 Znak"/>
    <w:uiPriority w:val="99"/>
    <w:rsid w:val="005D7137"/>
    <w:rPr>
      <w:rFonts w:ascii="Tahoma" w:hAnsi="Tahoma" w:cs="Tahoma"/>
      <w:sz w:val="16"/>
      <w:szCs w:val="16"/>
    </w:rPr>
  </w:style>
  <w:style w:type="character" w:customStyle="1" w:styleId="StandardowyZnakZnakZnakZnak">
    <w:name w:val="#Standardowy Znak Znak Znak Znak"/>
    <w:uiPriority w:val="99"/>
    <w:rsid w:val="005D7137"/>
    <w:rPr>
      <w:rFonts w:ascii="Tahoma" w:hAnsi="Tahoma" w:cs="Tahoma"/>
      <w:sz w:val="24"/>
      <w:szCs w:val="24"/>
      <w:lang w:val="pl-PL" w:eastAsia="ar-SA" w:bidi="ar-SA"/>
    </w:rPr>
  </w:style>
  <w:style w:type="character" w:customStyle="1" w:styleId="TytuZnak">
    <w:name w:val="Tytuł Znak"/>
    <w:uiPriority w:val="99"/>
    <w:rsid w:val="005D7137"/>
    <w:rPr>
      <w:rFonts w:ascii="Garamond" w:hAnsi="Garamond" w:cs="Garamond"/>
      <w:caps/>
      <w:spacing w:val="60"/>
      <w:kern w:val="1"/>
      <w:sz w:val="20"/>
      <w:szCs w:val="20"/>
    </w:rPr>
  </w:style>
  <w:style w:type="character" w:customStyle="1" w:styleId="PodtytuZnak">
    <w:name w:val="Podtytuł Znak"/>
    <w:uiPriority w:val="99"/>
    <w:rsid w:val="005D7137"/>
    <w:rPr>
      <w:rFonts w:ascii="Arial" w:hAnsi="Arial" w:cs="Arial"/>
      <w:sz w:val="24"/>
      <w:szCs w:val="24"/>
    </w:rPr>
  </w:style>
  <w:style w:type="character" w:customStyle="1" w:styleId="majaZnak">
    <w:name w:val="maja Znak"/>
    <w:uiPriority w:val="99"/>
    <w:rsid w:val="005D7137"/>
    <w:rPr>
      <w:rFonts w:ascii="Tahoma" w:hAnsi="Tahoma" w:cs="Tahoma"/>
      <w:sz w:val="22"/>
      <w:szCs w:val="22"/>
      <w:lang w:val="pl-PL" w:eastAsia="ar-SA" w:bidi="ar-SA"/>
    </w:rPr>
  </w:style>
  <w:style w:type="character" w:customStyle="1" w:styleId="Odwoaniedokomentarza1">
    <w:name w:val="Odwołanie do komentarza1"/>
    <w:uiPriority w:val="99"/>
    <w:rsid w:val="005D7137"/>
    <w:rPr>
      <w:sz w:val="16"/>
      <w:szCs w:val="16"/>
    </w:rPr>
  </w:style>
  <w:style w:type="character" w:styleId="FollowedHyperlink">
    <w:name w:val="FollowedHyperlink"/>
    <w:basedOn w:val="DefaultParagraphFont"/>
    <w:uiPriority w:val="99"/>
    <w:rsid w:val="005D7137"/>
    <w:rPr>
      <w:color w:val="800080"/>
      <w:u w:val="single"/>
    </w:rPr>
  </w:style>
  <w:style w:type="character" w:customStyle="1" w:styleId="tresctd">
    <w:name w:val="tresctd"/>
    <w:basedOn w:val="Domylnaczcionkaakapitu1"/>
    <w:uiPriority w:val="99"/>
    <w:rsid w:val="005D7137"/>
  </w:style>
  <w:style w:type="character" w:customStyle="1" w:styleId="TekstpodstawowyzwciciemZnak">
    <w:name w:val="Tekst podstawowy z wcięciem Znak"/>
    <w:uiPriority w:val="99"/>
    <w:rsid w:val="005D7137"/>
    <w:rPr>
      <w:rFonts w:ascii="Tahoma" w:hAnsi="Tahoma" w:cs="Tahoma"/>
      <w:color w:val="auto"/>
      <w:sz w:val="20"/>
      <w:szCs w:val="20"/>
    </w:rPr>
  </w:style>
  <w:style w:type="character" w:customStyle="1" w:styleId="Tekstpodstawowyzwciciem2Znak">
    <w:name w:val="Tekst podstawowy z wcięciem 2 Znak"/>
    <w:uiPriority w:val="99"/>
    <w:rsid w:val="005D7137"/>
    <w:rPr>
      <w:rFonts w:ascii="Tahoma" w:hAnsi="Tahoma" w:cs="Tahoma"/>
      <w:color w:val="3D3D3D"/>
      <w:sz w:val="20"/>
      <w:szCs w:val="20"/>
    </w:rPr>
  </w:style>
  <w:style w:type="character" w:customStyle="1" w:styleId="StylTekstpodstawowyWyjustowanyPierwszywiersz1cmInterChar">
    <w:name w:val="Styl Tekst podstawowy + Wyjustowany Pierwszy wiersz:  1 cm Inter... Char"/>
    <w:uiPriority w:val="99"/>
    <w:rsid w:val="005D7137"/>
    <w:rPr>
      <w:b/>
      <w:bCs/>
      <w:sz w:val="24"/>
      <w:szCs w:val="24"/>
      <w:lang w:val="pl-PL" w:eastAsia="ar-SA" w:bidi="ar-SA"/>
    </w:rPr>
  </w:style>
  <w:style w:type="character" w:customStyle="1" w:styleId="tyt1">
    <w:name w:val="tyt1"/>
    <w:uiPriority w:val="99"/>
    <w:rsid w:val="005D7137"/>
    <w:rPr>
      <w:rFonts w:ascii="Verdana" w:hAnsi="Verdana" w:cs="Verdana"/>
      <w:b/>
      <w:bCs/>
      <w:color w:val="333333"/>
      <w:sz w:val="20"/>
      <w:szCs w:val="20"/>
    </w:rPr>
  </w:style>
  <w:style w:type="character" w:customStyle="1" w:styleId="txt-title-11">
    <w:name w:val="txt-title-11"/>
    <w:uiPriority w:val="99"/>
    <w:rsid w:val="005D7137"/>
    <w:rPr>
      <w:rFonts w:ascii="Tahoma" w:hAnsi="Tahoma" w:cs="Tahoma"/>
      <w:color w:val="auto"/>
      <w:sz w:val="26"/>
      <w:szCs w:val="26"/>
    </w:rPr>
  </w:style>
  <w:style w:type="character" w:customStyle="1" w:styleId="ZnakZnak5">
    <w:name w:val="Znak Znak5"/>
    <w:uiPriority w:val="99"/>
    <w:rsid w:val="005D7137"/>
    <w:rPr>
      <w:rFonts w:ascii="Arial" w:hAnsi="Arial" w:cs="Arial"/>
      <w:b/>
      <w:bCs/>
      <w:kern w:val="1"/>
      <w:sz w:val="32"/>
      <w:szCs w:val="32"/>
      <w:lang w:val="pl-PL" w:eastAsia="ar-SA" w:bidi="ar-SA"/>
    </w:rPr>
  </w:style>
  <w:style w:type="character" w:customStyle="1" w:styleId="HTML-wstpniesformatowanyZnak">
    <w:name w:val="HTML - wstępnie sformatowany Znak"/>
    <w:uiPriority w:val="99"/>
    <w:rsid w:val="005D7137"/>
    <w:rPr>
      <w:rFonts w:ascii="Courier New" w:hAnsi="Courier New" w:cs="Courier New"/>
      <w:sz w:val="20"/>
      <w:szCs w:val="20"/>
    </w:rPr>
  </w:style>
  <w:style w:type="character" w:customStyle="1" w:styleId="Znak9">
    <w:name w:val="Znak9"/>
    <w:uiPriority w:val="99"/>
    <w:rsid w:val="005D7137"/>
    <w:rPr>
      <w:color w:val="000000"/>
    </w:rPr>
  </w:style>
  <w:style w:type="character" w:customStyle="1" w:styleId="gensmall">
    <w:name w:val="gensmall"/>
    <w:basedOn w:val="Domylnaczcionkaakapitu1"/>
    <w:uiPriority w:val="99"/>
    <w:rsid w:val="005D7137"/>
  </w:style>
  <w:style w:type="character" w:customStyle="1" w:styleId="Znak10">
    <w:name w:val="Znak10"/>
    <w:uiPriority w:val="99"/>
    <w:rsid w:val="005D7137"/>
    <w:rPr>
      <w:rFonts w:ascii="Arial" w:hAnsi="Arial" w:cs="Arial"/>
      <w:b/>
      <w:bCs/>
      <w:sz w:val="26"/>
      <w:szCs w:val="26"/>
    </w:rPr>
  </w:style>
  <w:style w:type="character" w:customStyle="1" w:styleId="FontStyle248">
    <w:name w:val="Font Style248"/>
    <w:uiPriority w:val="99"/>
    <w:rsid w:val="005D7137"/>
    <w:rPr>
      <w:rFonts w:ascii="Times New Roman" w:hAnsi="Times New Roman" w:cs="Times New Roman"/>
      <w:sz w:val="22"/>
      <w:szCs w:val="22"/>
    </w:rPr>
  </w:style>
  <w:style w:type="character" w:styleId="Emphasis">
    <w:name w:val="Emphasis"/>
    <w:basedOn w:val="DefaultParagraphFont"/>
    <w:uiPriority w:val="99"/>
    <w:qFormat/>
    <w:rsid w:val="005D7137"/>
    <w:rPr>
      <w:i/>
      <w:iCs/>
    </w:rPr>
  </w:style>
  <w:style w:type="character" w:customStyle="1" w:styleId="Znak22">
    <w:name w:val="Znak22"/>
    <w:uiPriority w:val="99"/>
    <w:rsid w:val="005D7137"/>
    <w:rPr>
      <w:rFonts w:ascii="Times New Roman" w:hAnsi="Times New Roman" w:cs="Times New Roman"/>
      <w:sz w:val="24"/>
      <w:szCs w:val="24"/>
    </w:rPr>
  </w:style>
  <w:style w:type="character" w:customStyle="1" w:styleId="CaptionChar">
    <w:name w:val="Caption Char"/>
    <w:uiPriority w:val="99"/>
    <w:rsid w:val="005D7137"/>
    <w:rPr>
      <w:rFonts w:ascii="Times New Roman" w:hAnsi="Times New Roman" w:cs="Times New Roman"/>
      <w:b/>
      <w:bCs/>
      <w:sz w:val="20"/>
      <w:szCs w:val="20"/>
    </w:rPr>
  </w:style>
  <w:style w:type="character" w:customStyle="1" w:styleId="Protel-NormalnyZnakZnakZnakZnak">
    <w:name w:val="Protel - Normalny Znak Znak Znak Znak"/>
    <w:uiPriority w:val="99"/>
    <w:rsid w:val="005D7137"/>
    <w:rPr>
      <w:rFonts w:ascii="Arial" w:hAnsi="Arial" w:cs="Arial"/>
      <w:sz w:val="24"/>
      <w:szCs w:val="24"/>
    </w:rPr>
  </w:style>
  <w:style w:type="character" w:customStyle="1" w:styleId="Protel-NormalnyZnak">
    <w:name w:val="Protel - Normalny Znak"/>
    <w:uiPriority w:val="99"/>
    <w:rsid w:val="005D7137"/>
    <w:rPr>
      <w:rFonts w:ascii="Arial" w:hAnsi="Arial" w:cs="Arial"/>
      <w:sz w:val="24"/>
      <w:szCs w:val="24"/>
    </w:rPr>
  </w:style>
  <w:style w:type="character" w:customStyle="1" w:styleId="FontStyle211">
    <w:name w:val="Font Style211"/>
    <w:uiPriority w:val="99"/>
    <w:rsid w:val="005D7137"/>
    <w:rPr>
      <w:rFonts w:ascii="Arial" w:hAnsi="Arial" w:cs="Arial"/>
      <w:i/>
      <w:iCs/>
      <w:sz w:val="28"/>
      <w:szCs w:val="28"/>
    </w:rPr>
  </w:style>
  <w:style w:type="character" w:customStyle="1" w:styleId="FontStyle243">
    <w:name w:val="Font Style243"/>
    <w:uiPriority w:val="99"/>
    <w:rsid w:val="005D7137"/>
    <w:rPr>
      <w:rFonts w:ascii="Times New Roman" w:hAnsi="Times New Roman" w:cs="Times New Roman"/>
      <w:sz w:val="18"/>
      <w:szCs w:val="18"/>
    </w:rPr>
  </w:style>
  <w:style w:type="character" w:customStyle="1" w:styleId="FontStyle14">
    <w:name w:val="Font Style14"/>
    <w:uiPriority w:val="99"/>
    <w:rsid w:val="005D7137"/>
    <w:rPr>
      <w:rFonts w:ascii="Arial" w:hAnsi="Arial" w:cs="Arial"/>
      <w:sz w:val="28"/>
      <w:szCs w:val="28"/>
    </w:rPr>
  </w:style>
  <w:style w:type="character" w:customStyle="1" w:styleId="FontStyle245">
    <w:name w:val="Font Style245"/>
    <w:uiPriority w:val="99"/>
    <w:rsid w:val="005D7137"/>
    <w:rPr>
      <w:rFonts w:ascii="Times New Roman" w:hAnsi="Times New Roman" w:cs="Times New Roman"/>
      <w:b/>
      <w:bCs/>
      <w:sz w:val="22"/>
      <w:szCs w:val="22"/>
    </w:rPr>
  </w:style>
  <w:style w:type="character" w:customStyle="1" w:styleId="Znak12">
    <w:name w:val="Znak12"/>
    <w:uiPriority w:val="99"/>
    <w:rsid w:val="005D7137"/>
    <w:rPr>
      <w:rFonts w:ascii="Arial" w:hAnsi="Arial" w:cs="Arial"/>
      <w:b/>
      <w:bCs/>
      <w:kern w:val="1"/>
      <w:sz w:val="32"/>
      <w:szCs w:val="32"/>
      <w:lang w:val="pl-PL" w:eastAsia="ar-SA" w:bidi="ar-SA"/>
    </w:rPr>
  </w:style>
  <w:style w:type="character" w:customStyle="1" w:styleId="Znak11">
    <w:name w:val="Znak11"/>
    <w:uiPriority w:val="99"/>
    <w:rsid w:val="005D7137"/>
    <w:rPr>
      <w:rFonts w:ascii="Arial" w:hAnsi="Arial" w:cs="Arial"/>
      <w:b/>
      <w:bCs/>
      <w:sz w:val="26"/>
      <w:szCs w:val="26"/>
      <w:lang w:val="pl-PL" w:eastAsia="ar-SA" w:bidi="ar-SA"/>
    </w:rPr>
  </w:style>
  <w:style w:type="character" w:customStyle="1" w:styleId="FootnoteTextChar">
    <w:name w:val="Footnote Text Char"/>
    <w:uiPriority w:val="99"/>
    <w:rsid w:val="005D7137"/>
    <w:rPr>
      <w:rFonts w:ascii="Times New Roman" w:hAnsi="Times New Roman" w:cs="Times New Roman"/>
      <w:color w:val="000000"/>
      <w:sz w:val="20"/>
      <w:szCs w:val="20"/>
    </w:rPr>
  </w:style>
  <w:style w:type="character" w:customStyle="1" w:styleId="FooterChar">
    <w:name w:val="Footer Char"/>
    <w:uiPriority w:val="99"/>
    <w:rsid w:val="005D7137"/>
    <w:rPr>
      <w:rFonts w:ascii="Times New Roman" w:hAnsi="Times New Roman" w:cs="Times New Roman"/>
      <w:sz w:val="24"/>
      <w:szCs w:val="24"/>
    </w:rPr>
  </w:style>
  <w:style w:type="character" w:customStyle="1" w:styleId="HeaderChar">
    <w:name w:val="Header Char"/>
    <w:uiPriority w:val="99"/>
    <w:rsid w:val="005D7137"/>
    <w:rPr>
      <w:rFonts w:ascii="Times New Roman" w:hAnsi="Times New Roman" w:cs="Times New Roman"/>
      <w:sz w:val="24"/>
      <w:szCs w:val="24"/>
    </w:rPr>
  </w:style>
  <w:style w:type="character" w:customStyle="1" w:styleId="Znak31">
    <w:name w:val="Znak31"/>
    <w:uiPriority w:val="99"/>
    <w:rsid w:val="005D7137"/>
    <w:rPr>
      <w:b/>
      <w:bCs/>
      <w:i/>
      <w:iCs/>
      <w:shadow/>
      <w:color w:val="000080"/>
      <w:sz w:val="24"/>
      <w:szCs w:val="24"/>
    </w:rPr>
  </w:style>
  <w:style w:type="character" w:customStyle="1" w:styleId="Znak21">
    <w:name w:val="Znak21"/>
    <w:uiPriority w:val="99"/>
    <w:rsid w:val="005D7137"/>
    <w:rPr>
      <w:sz w:val="24"/>
      <w:szCs w:val="24"/>
    </w:rPr>
  </w:style>
  <w:style w:type="character" w:customStyle="1" w:styleId="Znak4">
    <w:name w:val="Znak4"/>
    <w:uiPriority w:val="99"/>
    <w:rsid w:val="005D7137"/>
    <w:rPr>
      <w:rFonts w:ascii="Arial" w:hAnsi="Arial" w:cs="Arial"/>
      <w:sz w:val="24"/>
      <w:szCs w:val="24"/>
    </w:rPr>
  </w:style>
  <w:style w:type="character" w:customStyle="1" w:styleId="ZnakZnak51">
    <w:name w:val="Znak Znak51"/>
    <w:uiPriority w:val="99"/>
    <w:rsid w:val="005D7137"/>
    <w:rPr>
      <w:rFonts w:ascii="Arial" w:hAnsi="Arial" w:cs="Arial"/>
      <w:b/>
      <w:bCs/>
      <w:kern w:val="1"/>
      <w:sz w:val="32"/>
      <w:szCs w:val="32"/>
      <w:lang w:val="pl-PL" w:eastAsia="ar-SA" w:bidi="ar-SA"/>
    </w:rPr>
  </w:style>
  <w:style w:type="character" w:customStyle="1" w:styleId="Znak91">
    <w:name w:val="Znak91"/>
    <w:uiPriority w:val="99"/>
    <w:rsid w:val="005D7137"/>
    <w:rPr>
      <w:color w:val="000000"/>
    </w:rPr>
  </w:style>
  <w:style w:type="character" w:customStyle="1" w:styleId="Znak101">
    <w:name w:val="Znak101"/>
    <w:uiPriority w:val="99"/>
    <w:rsid w:val="005D7137"/>
    <w:rPr>
      <w:rFonts w:ascii="Arial" w:hAnsi="Arial" w:cs="Arial"/>
      <w:b/>
      <w:bCs/>
      <w:sz w:val="26"/>
      <w:szCs w:val="26"/>
    </w:rPr>
  </w:style>
  <w:style w:type="character" w:customStyle="1" w:styleId="Znak221">
    <w:name w:val="Znak221"/>
    <w:uiPriority w:val="99"/>
    <w:rsid w:val="005D7137"/>
    <w:rPr>
      <w:rFonts w:ascii="Times New Roman" w:hAnsi="Times New Roman" w:cs="Times New Roman"/>
      <w:sz w:val="24"/>
      <w:szCs w:val="24"/>
    </w:rPr>
  </w:style>
  <w:style w:type="character" w:customStyle="1" w:styleId="Znak121">
    <w:name w:val="Znak121"/>
    <w:uiPriority w:val="99"/>
    <w:rsid w:val="005D7137"/>
    <w:rPr>
      <w:rFonts w:ascii="Arial" w:hAnsi="Arial" w:cs="Arial"/>
      <w:b/>
      <w:bCs/>
      <w:kern w:val="1"/>
      <w:sz w:val="32"/>
      <w:szCs w:val="32"/>
      <w:lang w:val="pl-PL" w:eastAsia="ar-SA" w:bidi="ar-SA"/>
    </w:rPr>
  </w:style>
  <w:style w:type="character" w:customStyle="1" w:styleId="Znak111">
    <w:name w:val="Znak111"/>
    <w:uiPriority w:val="99"/>
    <w:rsid w:val="005D7137"/>
    <w:rPr>
      <w:rFonts w:ascii="Arial" w:hAnsi="Arial" w:cs="Arial"/>
      <w:b/>
      <w:bCs/>
      <w:sz w:val="26"/>
      <w:szCs w:val="26"/>
      <w:lang w:val="pl-PL" w:eastAsia="ar-SA" w:bidi="ar-SA"/>
    </w:rPr>
  </w:style>
  <w:style w:type="character" w:customStyle="1" w:styleId="StylListanumerowana2PogrubienieZnak">
    <w:name w:val="Styl Lista numerowana 2 + Pogrubienie Znak"/>
    <w:uiPriority w:val="99"/>
    <w:rsid w:val="005D7137"/>
    <w:rPr>
      <w:rFonts w:ascii="Arial" w:hAnsi="Arial" w:cs="Arial"/>
    </w:rPr>
  </w:style>
  <w:style w:type="character" w:customStyle="1" w:styleId="A6">
    <w:name w:val="A6"/>
    <w:uiPriority w:val="99"/>
    <w:rsid w:val="005D7137"/>
    <w:rPr>
      <w:color w:val="000000"/>
      <w:sz w:val="18"/>
      <w:szCs w:val="18"/>
    </w:rPr>
  </w:style>
  <w:style w:type="character" w:customStyle="1" w:styleId="ZagicieodgryformularzaZnak">
    <w:name w:val="Zagięcie od góry formularza Znak"/>
    <w:uiPriority w:val="99"/>
    <w:rsid w:val="005D7137"/>
    <w:rPr>
      <w:rFonts w:ascii="Arial" w:hAnsi="Arial" w:cs="Arial"/>
      <w:vanish/>
      <w:sz w:val="16"/>
      <w:szCs w:val="16"/>
    </w:rPr>
  </w:style>
  <w:style w:type="character" w:customStyle="1" w:styleId="ZagicieoddouformularzaZnak">
    <w:name w:val="Zagięcie od dołu formularza Znak"/>
    <w:uiPriority w:val="99"/>
    <w:rsid w:val="005D7137"/>
    <w:rPr>
      <w:rFonts w:ascii="Arial" w:hAnsi="Arial" w:cs="Arial"/>
      <w:vanish/>
      <w:sz w:val="16"/>
      <w:szCs w:val="16"/>
    </w:rPr>
  </w:style>
  <w:style w:type="paragraph" w:customStyle="1" w:styleId="Nagwek1">
    <w:name w:val="Nagłówek1"/>
    <w:basedOn w:val="Normal"/>
    <w:next w:val="BodyText"/>
    <w:uiPriority w:val="99"/>
    <w:rsid w:val="005D7137"/>
    <w:pPr>
      <w:keepNext/>
      <w:spacing w:before="240"/>
    </w:pPr>
    <w:rPr>
      <w:rFonts w:ascii="Arial" w:hAnsi="Arial" w:cs="Arial"/>
      <w:sz w:val="28"/>
      <w:szCs w:val="28"/>
    </w:rPr>
  </w:style>
  <w:style w:type="paragraph" w:styleId="BodyText">
    <w:name w:val="Body Text"/>
    <w:basedOn w:val="Normal"/>
    <w:link w:val="BodyTextChar"/>
    <w:uiPriority w:val="99"/>
    <w:rsid w:val="005D7137"/>
  </w:style>
  <w:style w:type="character" w:customStyle="1" w:styleId="BodyTextChar">
    <w:name w:val="Body Text Char"/>
    <w:basedOn w:val="DefaultParagraphFont"/>
    <w:link w:val="BodyText"/>
    <w:uiPriority w:val="99"/>
    <w:semiHidden/>
    <w:locked/>
    <w:rsid w:val="00DF0C69"/>
    <w:rPr>
      <w:rFonts w:ascii="Calibri" w:hAnsi="Calibri" w:cs="Calibri"/>
      <w:color w:val="3D3D3D"/>
      <w:sz w:val="24"/>
      <w:szCs w:val="24"/>
      <w:lang w:eastAsia="ar-SA" w:bidi="ar-SA"/>
    </w:rPr>
  </w:style>
  <w:style w:type="paragraph" w:styleId="List">
    <w:name w:val="List"/>
    <w:basedOn w:val="Normal"/>
    <w:uiPriority w:val="99"/>
    <w:rsid w:val="005D7137"/>
    <w:pPr>
      <w:spacing w:before="0" w:after="60" w:line="240" w:lineRule="auto"/>
      <w:ind w:left="360" w:hanging="360"/>
    </w:pPr>
    <w:rPr>
      <w:rFonts w:ascii="Tahoma" w:hAnsi="Tahoma" w:cs="Tahoma"/>
      <w:color w:val="auto"/>
      <w:sz w:val="20"/>
      <w:szCs w:val="20"/>
    </w:rPr>
  </w:style>
  <w:style w:type="paragraph" w:customStyle="1" w:styleId="Podpis1">
    <w:name w:val="Podpis1"/>
    <w:basedOn w:val="Normal"/>
    <w:uiPriority w:val="99"/>
    <w:rsid w:val="005D7137"/>
    <w:pPr>
      <w:suppressLineNumbers/>
    </w:pPr>
    <w:rPr>
      <w:i/>
      <w:iCs/>
    </w:rPr>
  </w:style>
  <w:style w:type="paragraph" w:customStyle="1" w:styleId="Indeks">
    <w:name w:val="Indeks"/>
    <w:basedOn w:val="Normal"/>
    <w:uiPriority w:val="99"/>
    <w:rsid w:val="005D7137"/>
    <w:pPr>
      <w:suppressLineNumbers/>
    </w:pPr>
  </w:style>
  <w:style w:type="paragraph" w:styleId="Header">
    <w:name w:val="header"/>
    <w:basedOn w:val="Normal"/>
    <w:link w:val="HeaderChar1"/>
    <w:uiPriority w:val="99"/>
    <w:rsid w:val="005D7137"/>
    <w:pPr>
      <w:spacing w:after="0" w:line="240" w:lineRule="auto"/>
    </w:pPr>
  </w:style>
  <w:style w:type="character" w:customStyle="1" w:styleId="HeaderChar1">
    <w:name w:val="Header Char1"/>
    <w:basedOn w:val="DefaultParagraphFont"/>
    <w:link w:val="Header"/>
    <w:uiPriority w:val="99"/>
    <w:semiHidden/>
    <w:locked/>
    <w:rsid w:val="00DF0C69"/>
    <w:rPr>
      <w:rFonts w:ascii="Calibri" w:hAnsi="Calibri" w:cs="Calibri"/>
      <w:color w:val="3D3D3D"/>
      <w:sz w:val="24"/>
      <w:szCs w:val="24"/>
      <w:lang w:eastAsia="ar-SA" w:bidi="ar-SA"/>
    </w:rPr>
  </w:style>
  <w:style w:type="paragraph" w:styleId="Footer">
    <w:name w:val="footer"/>
    <w:basedOn w:val="Normal"/>
    <w:link w:val="FooterChar1"/>
    <w:uiPriority w:val="99"/>
    <w:rsid w:val="005D7137"/>
    <w:pPr>
      <w:spacing w:after="0" w:line="240" w:lineRule="auto"/>
    </w:pPr>
  </w:style>
  <w:style w:type="character" w:customStyle="1" w:styleId="FooterChar1">
    <w:name w:val="Footer Char1"/>
    <w:basedOn w:val="DefaultParagraphFont"/>
    <w:link w:val="Footer"/>
    <w:uiPriority w:val="99"/>
    <w:semiHidden/>
    <w:locked/>
    <w:rsid w:val="00DF0C69"/>
    <w:rPr>
      <w:rFonts w:ascii="Calibri" w:hAnsi="Calibri" w:cs="Calibri"/>
      <w:color w:val="3D3D3D"/>
      <w:sz w:val="24"/>
      <w:szCs w:val="24"/>
      <w:lang w:eastAsia="ar-SA" w:bidi="ar-SA"/>
    </w:rPr>
  </w:style>
  <w:style w:type="paragraph" w:styleId="NormalWeb">
    <w:name w:val="Normal (Web)"/>
    <w:basedOn w:val="Normal"/>
    <w:uiPriority w:val="99"/>
    <w:rsid w:val="005D7137"/>
    <w:pPr>
      <w:spacing w:before="280" w:after="280" w:line="240" w:lineRule="auto"/>
    </w:pPr>
    <w:rPr>
      <w:color w:val="auto"/>
    </w:rPr>
  </w:style>
  <w:style w:type="paragraph" w:customStyle="1" w:styleId="Akapitzlist1">
    <w:name w:val="Akapit z listą1"/>
    <w:aliases w:val="Obiekt"/>
    <w:basedOn w:val="Normal"/>
    <w:uiPriority w:val="99"/>
    <w:rsid w:val="005D7137"/>
  </w:style>
  <w:style w:type="paragraph" w:styleId="NoSpacing">
    <w:name w:val="No Spacing"/>
    <w:uiPriority w:val="99"/>
    <w:qFormat/>
    <w:rsid w:val="005D7137"/>
    <w:pPr>
      <w:suppressAutoHyphens/>
    </w:pPr>
    <w:rPr>
      <w:rFonts w:ascii="Calibri" w:hAnsi="Calibri" w:cs="Calibri"/>
      <w:lang w:eastAsia="ar-SA"/>
    </w:rPr>
  </w:style>
  <w:style w:type="paragraph" w:customStyle="1" w:styleId="Legenda1">
    <w:name w:val="Legenda1"/>
    <w:basedOn w:val="Normal"/>
    <w:next w:val="Normal"/>
    <w:uiPriority w:val="99"/>
    <w:rsid w:val="005D7137"/>
    <w:pPr>
      <w:keepNext/>
      <w:spacing w:after="200" w:line="240" w:lineRule="auto"/>
    </w:pPr>
    <w:rPr>
      <w:b/>
      <w:bCs/>
      <w:color w:val="233C78"/>
    </w:rPr>
  </w:style>
  <w:style w:type="paragraph" w:styleId="TOCHeading">
    <w:name w:val="TOC Heading"/>
    <w:basedOn w:val="Heading1"/>
    <w:next w:val="Normal"/>
    <w:uiPriority w:val="99"/>
    <w:qFormat/>
    <w:rsid w:val="005D7137"/>
    <w:pPr>
      <w:keepNext/>
      <w:keepLines/>
      <w:spacing w:before="480" w:line="276" w:lineRule="auto"/>
      <w:ind w:left="0"/>
      <w:jc w:val="left"/>
    </w:pPr>
    <w:rPr>
      <w:rFonts w:ascii="Cambria" w:hAnsi="Cambria" w:cs="Cambria"/>
      <w:caps w:val="0"/>
      <w:color w:val="365F91"/>
      <w:sz w:val="28"/>
      <w:szCs w:val="28"/>
    </w:rPr>
  </w:style>
  <w:style w:type="paragraph" w:styleId="TOC1">
    <w:name w:val="toc 1"/>
    <w:basedOn w:val="Normal"/>
    <w:next w:val="Normal"/>
    <w:autoRedefine/>
    <w:uiPriority w:val="99"/>
    <w:semiHidden/>
    <w:rsid w:val="005D7137"/>
    <w:pPr>
      <w:spacing w:before="0" w:line="240" w:lineRule="auto"/>
    </w:pPr>
  </w:style>
  <w:style w:type="paragraph" w:styleId="TOC2">
    <w:name w:val="toc 2"/>
    <w:basedOn w:val="Normal"/>
    <w:next w:val="Normal"/>
    <w:autoRedefine/>
    <w:uiPriority w:val="99"/>
    <w:semiHidden/>
    <w:rsid w:val="005D7137"/>
    <w:pPr>
      <w:spacing w:after="100"/>
      <w:ind w:left="240"/>
    </w:pPr>
  </w:style>
  <w:style w:type="paragraph" w:styleId="TOC3">
    <w:name w:val="toc 3"/>
    <w:basedOn w:val="Normal"/>
    <w:next w:val="Normal"/>
    <w:autoRedefine/>
    <w:uiPriority w:val="99"/>
    <w:semiHidden/>
    <w:rsid w:val="005D7137"/>
    <w:pPr>
      <w:spacing w:after="100"/>
      <w:ind w:left="480"/>
    </w:pPr>
  </w:style>
  <w:style w:type="paragraph" w:customStyle="1" w:styleId="DSC">
    <w:name w:val="DSC"/>
    <w:basedOn w:val="Normal"/>
    <w:uiPriority w:val="99"/>
    <w:rsid w:val="005D7137"/>
    <w:pPr>
      <w:spacing w:before="0" w:line="240" w:lineRule="auto"/>
      <w:textAlignment w:val="baseline"/>
    </w:pPr>
    <w:rPr>
      <w:color w:val="auto"/>
      <w:lang w:val="en-GB"/>
    </w:rPr>
  </w:style>
  <w:style w:type="paragraph" w:styleId="FootnoteText">
    <w:name w:val="footnote text"/>
    <w:basedOn w:val="Normal"/>
    <w:link w:val="FootnoteTextChar1"/>
    <w:uiPriority w:val="99"/>
    <w:semiHidden/>
    <w:rsid w:val="005D7137"/>
    <w:pPr>
      <w:spacing w:before="0" w:after="0" w:line="240" w:lineRule="auto"/>
      <w:jc w:val="left"/>
    </w:pPr>
    <w:rPr>
      <w:color w:val="auto"/>
      <w:sz w:val="20"/>
      <w:szCs w:val="20"/>
    </w:rPr>
  </w:style>
  <w:style w:type="character" w:customStyle="1" w:styleId="FootnoteTextChar1">
    <w:name w:val="Footnote Text Char1"/>
    <w:basedOn w:val="DefaultParagraphFont"/>
    <w:link w:val="FootnoteText"/>
    <w:uiPriority w:val="99"/>
    <w:semiHidden/>
    <w:locked/>
    <w:rsid w:val="00DF0C69"/>
    <w:rPr>
      <w:rFonts w:ascii="Calibri" w:hAnsi="Calibri" w:cs="Calibri"/>
      <w:color w:val="3D3D3D"/>
      <w:sz w:val="20"/>
      <w:szCs w:val="20"/>
      <w:lang w:eastAsia="ar-SA" w:bidi="ar-SA"/>
    </w:rPr>
  </w:style>
  <w:style w:type="paragraph" w:customStyle="1" w:styleId="DS">
    <w:name w:val="DS"/>
    <w:basedOn w:val="Normal"/>
    <w:uiPriority w:val="99"/>
    <w:rsid w:val="005D7137"/>
    <w:pPr>
      <w:spacing w:before="0"/>
    </w:pPr>
    <w:rPr>
      <w:color w:val="auto"/>
    </w:rPr>
  </w:style>
  <w:style w:type="paragraph" w:customStyle="1" w:styleId="rdo">
    <w:name w:val="Źródło"/>
    <w:next w:val="DS"/>
    <w:uiPriority w:val="99"/>
    <w:rsid w:val="005D7137"/>
    <w:pPr>
      <w:suppressAutoHyphens/>
      <w:spacing w:after="120" w:line="276" w:lineRule="auto"/>
      <w:ind w:left="686" w:hanging="686"/>
    </w:pPr>
    <w:rPr>
      <w:rFonts w:ascii="Calibri" w:hAnsi="Calibri" w:cs="Calibri"/>
      <w:i/>
      <w:iCs/>
      <w:sz w:val="20"/>
      <w:szCs w:val="20"/>
      <w:lang w:eastAsia="ar-SA"/>
    </w:rPr>
  </w:style>
  <w:style w:type="paragraph" w:customStyle="1" w:styleId="Nagwek2TimesNewRoman">
    <w:name w:val="Nagłówek 2 + Times New Roman"/>
    <w:basedOn w:val="Heading1"/>
    <w:uiPriority w:val="99"/>
    <w:rsid w:val="005D7137"/>
    <w:pPr>
      <w:keepNext/>
      <w:tabs>
        <w:tab w:val="num" w:pos="720"/>
      </w:tabs>
      <w:spacing w:before="0" w:line="360" w:lineRule="auto"/>
      <w:ind w:left="360" w:hanging="360"/>
      <w:jc w:val="left"/>
    </w:pPr>
    <w:rPr>
      <w:rFonts w:ascii="Calibri" w:hAnsi="Calibri" w:cs="Calibri"/>
      <w:i/>
      <w:iCs/>
      <w:caps w:val="0"/>
      <w:color w:val="000066"/>
      <w:kern w:val="1"/>
      <w:sz w:val="28"/>
      <w:szCs w:val="28"/>
    </w:rPr>
  </w:style>
  <w:style w:type="paragraph" w:customStyle="1" w:styleId="Nagowek1">
    <w:name w:val="Nagłowek 1"/>
    <w:basedOn w:val="Heading1"/>
    <w:uiPriority w:val="99"/>
    <w:rsid w:val="005D7137"/>
    <w:pPr>
      <w:keepNext/>
      <w:spacing w:before="0" w:line="360" w:lineRule="auto"/>
      <w:jc w:val="left"/>
    </w:pPr>
    <w:rPr>
      <w:rFonts w:ascii="Calibri" w:hAnsi="Calibri" w:cs="Calibri"/>
      <w:caps w:val="0"/>
      <w:color w:val="003366"/>
      <w:kern w:val="1"/>
    </w:rPr>
  </w:style>
  <w:style w:type="paragraph" w:styleId="EndnoteText">
    <w:name w:val="endnote text"/>
    <w:basedOn w:val="Normal"/>
    <w:link w:val="EndnoteTextChar"/>
    <w:uiPriority w:val="99"/>
    <w:semiHidden/>
    <w:rsid w:val="005D7137"/>
    <w:pPr>
      <w:spacing w:before="0" w:after="0" w:line="240" w:lineRule="auto"/>
    </w:pPr>
    <w:rPr>
      <w:sz w:val="20"/>
      <w:szCs w:val="20"/>
    </w:rPr>
  </w:style>
  <w:style w:type="character" w:customStyle="1" w:styleId="EndnoteTextChar">
    <w:name w:val="Endnote Text Char"/>
    <w:basedOn w:val="DefaultParagraphFont"/>
    <w:link w:val="EndnoteText"/>
    <w:uiPriority w:val="99"/>
    <w:semiHidden/>
    <w:locked/>
    <w:rsid w:val="00DF0C69"/>
    <w:rPr>
      <w:rFonts w:ascii="Calibri" w:hAnsi="Calibri" w:cs="Calibri"/>
      <w:color w:val="3D3D3D"/>
      <w:sz w:val="20"/>
      <w:szCs w:val="20"/>
      <w:lang w:eastAsia="ar-SA" w:bidi="ar-SA"/>
    </w:rPr>
  </w:style>
  <w:style w:type="paragraph" w:customStyle="1" w:styleId="NormalnyWYG">
    <w:name w:val="Normalny WYG"/>
    <w:basedOn w:val="Normal"/>
    <w:uiPriority w:val="99"/>
    <w:rsid w:val="005D7137"/>
    <w:rPr>
      <w:rFonts w:ascii="Arial" w:hAnsi="Arial" w:cs="Arial"/>
      <w:color w:val="auto"/>
      <w:sz w:val="16"/>
      <w:szCs w:val="16"/>
    </w:rPr>
  </w:style>
  <w:style w:type="paragraph" w:customStyle="1" w:styleId="Zwykytekst1">
    <w:name w:val="Zwykły tekst1"/>
    <w:basedOn w:val="Normal"/>
    <w:uiPriority w:val="99"/>
    <w:rsid w:val="005D7137"/>
    <w:pPr>
      <w:spacing w:before="0" w:after="0" w:line="240" w:lineRule="auto"/>
      <w:jc w:val="left"/>
    </w:pPr>
    <w:rPr>
      <w:rFonts w:ascii="Courier New" w:hAnsi="Courier New" w:cs="Courier New"/>
      <w:color w:val="auto"/>
      <w:sz w:val="20"/>
      <w:szCs w:val="20"/>
    </w:rPr>
  </w:style>
  <w:style w:type="paragraph" w:customStyle="1" w:styleId="wypunktowanie">
    <w:name w:val="wypunktowanie"/>
    <w:basedOn w:val="Akapitzlist1"/>
    <w:uiPriority w:val="99"/>
    <w:rsid w:val="005D7137"/>
  </w:style>
  <w:style w:type="paragraph" w:customStyle="1" w:styleId="podpisdolny">
    <w:name w:val="podpis dolny"/>
    <w:basedOn w:val="Normal"/>
    <w:uiPriority w:val="99"/>
    <w:rsid w:val="005D7137"/>
    <w:rPr>
      <w:color w:val="829CBD"/>
      <w:sz w:val="18"/>
      <w:szCs w:val="18"/>
      <w:lang w:val="en-US"/>
    </w:rPr>
  </w:style>
  <w:style w:type="paragraph" w:styleId="BodyTextIndent">
    <w:name w:val="Body Text Indent"/>
    <w:basedOn w:val="Normal"/>
    <w:link w:val="BodyTextIndentChar"/>
    <w:uiPriority w:val="99"/>
    <w:rsid w:val="005D7137"/>
    <w:pPr>
      <w:ind w:left="283"/>
    </w:pPr>
  </w:style>
  <w:style w:type="character" w:customStyle="1" w:styleId="BodyTextIndentChar">
    <w:name w:val="Body Text Indent Char"/>
    <w:basedOn w:val="DefaultParagraphFont"/>
    <w:link w:val="BodyTextIndent"/>
    <w:uiPriority w:val="99"/>
    <w:semiHidden/>
    <w:locked/>
    <w:rsid w:val="00DF0C69"/>
    <w:rPr>
      <w:rFonts w:ascii="Calibri" w:hAnsi="Calibri" w:cs="Calibri"/>
      <w:color w:val="3D3D3D"/>
      <w:sz w:val="24"/>
      <w:szCs w:val="24"/>
      <w:lang w:eastAsia="ar-SA" w:bidi="ar-SA"/>
    </w:rPr>
  </w:style>
  <w:style w:type="paragraph" w:customStyle="1" w:styleId="punkt1WYGIL">
    <w:name w:val="punkt 1 WYG IL"/>
    <w:basedOn w:val="Normal"/>
    <w:uiPriority w:val="99"/>
    <w:rsid w:val="005D7137"/>
    <w:pPr>
      <w:spacing w:line="300" w:lineRule="atLeast"/>
    </w:pPr>
    <w:rPr>
      <w:rFonts w:ascii="Arial Narrow" w:hAnsi="Arial Narrow" w:cs="Arial Narrow"/>
      <w:color w:val="auto"/>
      <w:sz w:val="22"/>
      <w:szCs w:val="22"/>
    </w:rPr>
  </w:style>
  <w:style w:type="paragraph" w:customStyle="1" w:styleId="punkt2WYGIL">
    <w:name w:val="punkt 2 WYG IL"/>
    <w:basedOn w:val="Normal"/>
    <w:uiPriority w:val="99"/>
    <w:rsid w:val="005D7137"/>
    <w:pPr>
      <w:tabs>
        <w:tab w:val="num" w:pos="1069"/>
      </w:tabs>
      <w:spacing w:line="300" w:lineRule="atLeast"/>
      <w:ind w:left="2160"/>
    </w:pPr>
    <w:rPr>
      <w:rFonts w:ascii="Arial Narrow" w:hAnsi="Arial Narrow" w:cs="Arial Narrow"/>
      <w:color w:val="auto"/>
      <w:sz w:val="22"/>
      <w:szCs w:val="22"/>
    </w:rPr>
  </w:style>
  <w:style w:type="paragraph" w:customStyle="1" w:styleId="punkt3WYGIL">
    <w:name w:val="punkt 3 WYG IL"/>
    <w:basedOn w:val="Normal"/>
    <w:uiPriority w:val="99"/>
    <w:rsid w:val="005D7137"/>
    <w:pPr>
      <w:tabs>
        <w:tab w:val="num" w:pos="1069"/>
      </w:tabs>
      <w:spacing w:line="300" w:lineRule="atLeast"/>
      <w:ind w:left="2880"/>
    </w:pPr>
    <w:rPr>
      <w:rFonts w:ascii="Arial Narrow" w:hAnsi="Arial Narrow" w:cs="Arial Narrow"/>
      <w:color w:val="auto"/>
      <w:sz w:val="22"/>
      <w:szCs w:val="22"/>
    </w:rPr>
  </w:style>
  <w:style w:type="paragraph" w:customStyle="1" w:styleId="Tabelatxt">
    <w:name w:val="Tabela.txt"/>
    <w:basedOn w:val="Normal"/>
    <w:uiPriority w:val="99"/>
    <w:rsid w:val="005D7137"/>
    <w:pPr>
      <w:spacing w:before="0" w:after="0" w:line="240" w:lineRule="auto"/>
      <w:jc w:val="left"/>
    </w:pPr>
    <w:rPr>
      <w:rFonts w:ascii="Arial" w:hAnsi="Arial" w:cs="Arial"/>
      <w:color w:val="auto"/>
      <w:sz w:val="18"/>
      <w:szCs w:val="18"/>
    </w:rPr>
  </w:style>
  <w:style w:type="paragraph" w:customStyle="1" w:styleId="style6">
    <w:name w:val="style6"/>
    <w:basedOn w:val="Normal"/>
    <w:uiPriority w:val="99"/>
    <w:rsid w:val="005D7137"/>
    <w:pPr>
      <w:spacing w:before="280" w:after="280" w:line="240" w:lineRule="auto"/>
      <w:jc w:val="left"/>
    </w:pPr>
    <w:rPr>
      <w:rFonts w:ascii="Arial Unicode MS" w:eastAsia="Arial Unicode MS" w:hAnsi="Times New Roman" w:cs="Arial Unicode MS"/>
      <w:color w:val="auto"/>
    </w:rPr>
  </w:style>
  <w:style w:type="paragraph" w:styleId="TOC4">
    <w:name w:val="toc 4"/>
    <w:basedOn w:val="Normal"/>
    <w:next w:val="Normal"/>
    <w:autoRedefine/>
    <w:uiPriority w:val="99"/>
    <w:semiHidden/>
    <w:rsid w:val="005D7137"/>
    <w:pPr>
      <w:spacing w:before="0" w:after="100"/>
      <w:ind w:left="660"/>
      <w:jc w:val="left"/>
    </w:pPr>
    <w:rPr>
      <w:color w:val="auto"/>
      <w:sz w:val="22"/>
      <w:szCs w:val="22"/>
    </w:rPr>
  </w:style>
  <w:style w:type="paragraph" w:styleId="TOC5">
    <w:name w:val="toc 5"/>
    <w:basedOn w:val="Normal"/>
    <w:next w:val="Normal"/>
    <w:autoRedefine/>
    <w:uiPriority w:val="99"/>
    <w:semiHidden/>
    <w:rsid w:val="005D7137"/>
    <w:pPr>
      <w:spacing w:before="0" w:after="100"/>
      <w:ind w:left="880"/>
      <w:jc w:val="left"/>
    </w:pPr>
    <w:rPr>
      <w:color w:val="auto"/>
      <w:sz w:val="22"/>
      <w:szCs w:val="22"/>
    </w:rPr>
  </w:style>
  <w:style w:type="paragraph" w:styleId="TOC6">
    <w:name w:val="toc 6"/>
    <w:basedOn w:val="Normal"/>
    <w:next w:val="Normal"/>
    <w:autoRedefine/>
    <w:uiPriority w:val="99"/>
    <w:semiHidden/>
    <w:rsid w:val="005D7137"/>
    <w:pPr>
      <w:spacing w:before="0" w:after="100"/>
      <w:ind w:left="1100"/>
      <w:jc w:val="left"/>
    </w:pPr>
    <w:rPr>
      <w:color w:val="auto"/>
      <w:sz w:val="22"/>
      <w:szCs w:val="22"/>
    </w:rPr>
  </w:style>
  <w:style w:type="paragraph" w:styleId="TOC7">
    <w:name w:val="toc 7"/>
    <w:basedOn w:val="Normal"/>
    <w:next w:val="Normal"/>
    <w:autoRedefine/>
    <w:uiPriority w:val="99"/>
    <w:semiHidden/>
    <w:rsid w:val="005D7137"/>
    <w:pPr>
      <w:spacing w:before="0" w:after="100"/>
      <w:ind w:left="1320"/>
      <w:jc w:val="left"/>
    </w:pPr>
    <w:rPr>
      <w:color w:val="auto"/>
      <w:sz w:val="22"/>
      <w:szCs w:val="22"/>
    </w:rPr>
  </w:style>
  <w:style w:type="paragraph" w:styleId="TOC8">
    <w:name w:val="toc 8"/>
    <w:basedOn w:val="Normal"/>
    <w:next w:val="Normal"/>
    <w:autoRedefine/>
    <w:uiPriority w:val="99"/>
    <w:semiHidden/>
    <w:rsid w:val="005D7137"/>
    <w:pPr>
      <w:spacing w:before="0" w:after="100"/>
      <w:ind w:left="1540"/>
      <w:jc w:val="left"/>
    </w:pPr>
    <w:rPr>
      <w:color w:val="auto"/>
      <w:sz w:val="22"/>
      <w:szCs w:val="22"/>
    </w:rPr>
  </w:style>
  <w:style w:type="paragraph" w:styleId="TOC9">
    <w:name w:val="toc 9"/>
    <w:basedOn w:val="Normal"/>
    <w:next w:val="Normal"/>
    <w:autoRedefine/>
    <w:uiPriority w:val="99"/>
    <w:semiHidden/>
    <w:rsid w:val="005D7137"/>
    <w:pPr>
      <w:spacing w:before="0" w:after="100"/>
      <w:ind w:left="1760"/>
      <w:jc w:val="left"/>
    </w:pPr>
    <w:rPr>
      <w:color w:val="auto"/>
      <w:sz w:val="22"/>
      <w:szCs w:val="22"/>
    </w:rPr>
  </w:style>
  <w:style w:type="paragraph" w:customStyle="1" w:styleId="Rene">
    <w:name w:val="Rene"/>
    <w:basedOn w:val="Normal"/>
    <w:uiPriority w:val="99"/>
    <w:rsid w:val="005D7137"/>
    <w:pPr>
      <w:spacing w:line="360" w:lineRule="auto"/>
      <w:ind w:firstLine="709"/>
    </w:pPr>
    <w:rPr>
      <w:rFonts w:ascii="Verdana" w:hAnsi="Verdana" w:cs="Verdana"/>
      <w:color w:val="auto"/>
      <w:sz w:val="20"/>
      <w:szCs w:val="20"/>
    </w:rPr>
  </w:style>
  <w:style w:type="paragraph" w:customStyle="1" w:styleId="Level7">
    <w:name w:val="Level7"/>
    <w:basedOn w:val="Normal"/>
    <w:uiPriority w:val="99"/>
    <w:rsid w:val="005D7137"/>
    <w:pPr>
      <w:spacing w:before="20" w:after="20" w:line="240" w:lineRule="auto"/>
    </w:pPr>
    <w:rPr>
      <w:rFonts w:ascii="Arial" w:hAnsi="Arial" w:cs="Arial"/>
      <w:color w:val="auto"/>
      <w:sz w:val="22"/>
      <w:szCs w:val="22"/>
      <w:lang w:val="en-GB"/>
    </w:rPr>
  </w:style>
  <w:style w:type="paragraph" w:customStyle="1" w:styleId="Tekstpodstawowy21">
    <w:name w:val="Tekst podstawowy 21"/>
    <w:basedOn w:val="Normal"/>
    <w:uiPriority w:val="99"/>
    <w:rsid w:val="005D7137"/>
    <w:pPr>
      <w:spacing w:before="0" w:line="480" w:lineRule="auto"/>
      <w:jc w:val="left"/>
    </w:pPr>
    <w:rPr>
      <w:color w:val="auto"/>
    </w:rPr>
  </w:style>
  <w:style w:type="paragraph" w:customStyle="1" w:styleId="Default">
    <w:name w:val="Default"/>
    <w:uiPriority w:val="99"/>
    <w:rsid w:val="005D7137"/>
    <w:pPr>
      <w:suppressAutoHyphens/>
      <w:autoSpaceDE w:val="0"/>
    </w:pPr>
    <w:rPr>
      <w:rFonts w:ascii="Courier New" w:hAnsi="Courier New" w:cs="Courier New"/>
      <w:color w:val="000000"/>
      <w:sz w:val="24"/>
      <w:szCs w:val="24"/>
      <w:lang w:eastAsia="ar-SA"/>
    </w:rPr>
  </w:style>
  <w:style w:type="paragraph" w:customStyle="1" w:styleId="01LMtekstpodstawowy">
    <w:name w:val="01LM_tekst_podstawowy"/>
    <w:basedOn w:val="Default"/>
    <w:next w:val="Default"/>
    <w:uiPriority w:val="99"/>
    <w:rsid w:val="005D7137"/>
    <w:rPr>
      <w:color w:val="auto"/>
      <w:sz w:val="20"/>
      <w:szCs w:val="20"/>
    </w:rPr>
  </w:style>
  <w:style w:type="paragraph" w:customStyle="1" w:styleId="tabelanagwek">
    <w:name w:val="tabela nagłówek"/>
    <w:basedOn w:val="Default"/>
    <w:next w:val="Default"/>
    <w:uiPriority w:val="99"/>
    <w:rsid w:val="005D7137"/>
    <w:pPr>
      <w:spacing w:before="60" w:after="60"/>
    </w:pPr>
    <w:rPr>
      <w:rFonts w:ascii="Arial" w:hAnsi="Arial" w:cs="Arial"/>
      <w:color w:val="auto"/>
      <w:sz w:val="20"/>
      <w:szCs w:val="20"/>
    </w:rPr>
  </w:style>
  <w:style w:type="paragraph" w:customStyle="1" w:styleId="wypunktowanie1">
    <w:name w:val="wypunktowanie 1"/>
    <w:basedOn w:val="Default"/>
    <w:next w:val="Default"/>
    <w:uiPriority w:val="99"/>
    <w:rsid w:val="005D7137"/>
    <w:pPr>
      <w:spacing w:before="60" w:after="60"/>
    </w:pPr>
    <w:rPr>
      <w:rFonts w:ascii="Arial" w:hAnsi="Arial" w:cs="Arial"/>
      <w:color w:val="auto"/>
      <w:sz w:val="20"/>
      <w:szCs w:val="20"/>
    </w:rPr>
  </w:style>
  <w:style w:type="paragraph" w:customStyle="1" w:styleId="Baki">
    <w:name w:val="Baki"/>
    <w:basedOn w:val="Normal"/>
    <w:uiPriority w:val="99"/>
    <w:rsid w:val="005D7137"/>
    <w:pPr>
      <w:spacing w:before="0" w:line="360" w:lineRule="auto"/>
    </w:pPr>
    <w:rPr>
      <w:color w:val="auto"/>
    </w:rPr>
  </w:style>
  <w:style w:type="paragraph" w:customStyle="1" w:styleId="TitlePage4">
    <w:name w:val="Title Page 4"/>
    <w:basedOn w:val="Normal"/>
    <w:uiPriority w:val="99"/>
    <w:rsid w:val="005D7137"/>
    <w:pPr>
      <w:widowControl w:val="0"/>
      <w:spacing w:before="0" w:after="0" w:line="240" w:lineRule="auto"/>
    </w:pPr>
    <w:rPr>
      <w:rFonts w:ascii="Baskerville BT" w:hAnsi="Baskerville BT" w:cs="Baskerville BT"/>
      <w:color w:val="auto"/>
      <w:kern w:val="1"/>
    </w:rPr>
  </w:style>
  <w:style w:type="paragraph" w:customStyle="1" w:styleId="Listapunktowana1">
    <w:name w:val="Lista punktowana1"/>
    <w:basedOn w:val="Normal"/>
    <w:uiPriority w:val="99"/>
    <w:rsid w:val="005D7137"/>
    <w:pPr>
      <w:spacing w:before="0" w:line="240" w:lineRule="auto"/>
    </w:pPr>
    <w:rPr>
      <w:color w:val="auto"/>
    </w:rPr>
  </w:style>
  <w:style w:type="paragraph" w:customStyle="1" w:styleId="Blockquote">
    <w:name w:val="Blockquote"/>
    <w:basedOn w:val="Normal"/>
    <w:uiPriority w:val="99"/>
    <w:rsid w:val="005D7137"/>
    <w:pPr>
      <w:widowControl w:val="0"/>
      <w:spacing w:before="100" w:after="100" w:line="240" w:lineRule="auto"/>
      <w:ind w:left="360" w:right="360"/>
    </w:pPr>
    <w:rPr>
      <w:color w:val="auto"/>
    </w:rPr>
  </w:style>
  <w:style w:type="paragraph" w:customStyle="1" w:styleId="Tekstpodstawowywcity22">
    <w:name w:val="Tekst podstawowy wcięty 22"/>
    <w:basedOn w:val="Normal"/>
    <w:uiPriority w:val="99"/>
    <w:rsid w:val="005D7137"/>
    <w:pPr>
      <w:spacing w:before="0" w:after="0" w:line="240" w:lineRule="auto"/>
      <w:ind w:left="-3"/>
    </w:pPr>
    <w:rPr>
      <w:color w:val="auto"/>
    </w:rPr>
  </w:style>
  <w:style w:type="paragraph" w:customStyle="1" w:styleId="Tekstpodstawowywcity31">
    <w:name w:val="Tekst podstawowy wcięty 31"/>
    <w:basedOn w:val="Normal"/>
    <w:uiPriority w:val="99"/>
    <w:rsid w:val="005D7137"/>
    <w:pPr>
      <w:spacing w:before="0" w:after="0" w:line="240" w:lineRule="auto"/>
      <w:ind w:left="-3"/>
      <w:jc w:val="left"/>
    </w:pPr>
    <w:rPr>
      <w:b/>
      <w:bCs/>
      <w:color w:val="auto"/>
    </w:rPr>
  </w:style>
  <w:style w:type="paragraph" w:customStyle="1" w:styleId="Spisilustracji1">
    <w:name w:val="Spis ilustracji1"/>
    <w:basedOn w:val="Normal"/>
    <w:next w:val="Normal"/>
    <w:uiPriority w:val="99"/>
    <w:rsid w:val="005D7137"/>
    <w:pPr>
      <w:spacing w:before="0" w:after="0" w:line="240" w:lineRule="auto"/>
      <w:ind w:left="480" w:hanging="480"/>
      <w:jc w:val="left"/>
    </w:pPr>
    <w:rPr>
      <w:color w:val="auto"/>
    </w:rPr>
  </w:style>
  <w:style w:type="paragraph" w:customStyle="1" w:styleId="H5">
    <w:name w:val="H5"/>
    <w:basedOn w:val="Normal"/>
    <w:next w:val="Normal"/>
    <w:uiPriority w:val="99"/>
    <w:rsid w:val="005D7137"/>
    <w:pPr>
      <w:keepNext/>
      <w:spacing w:before="100" w:after="100" w:line="240" w:lineRule="auto"/>
      <w:jc w:val="left"/>
    </w:pPr>
    <w:rPr>
      <w:b/>
      <w:bCs/>
      <w:color w:val="auto"/>
      <w:sz w:val="20"/>
      <w:szCs w:val="20"/>
    </w:rPr>
  </w:style>
  <w:style w:type="paragraph" w:customStyle="1" w:styleId="MyStyle">
    <w:name w:val="My Style"/>
    <w:basedOn w:val="Normal"/>
    <w:uiPriority w:val="99"/>
    <w:rsid w:val="005D7137"/>
    <w:pPr>
      <w:overflowPunct w:val="0"/>
      <w:autoSpaceDE w:val="0"/>
      <w:spacing w:before="0" w:after="0" w:line="240" w:lineRule="auto"/>
      <w:jc w:val="left"/>
      <w:textAlignment w:val="baseline"/>
    </w:pPr>
    <w:rPr>
      <w:rFonts w:ascii="FrankfurtGothic" w:hAnsi="FrankfurtGothic" w:cs="FrankfurtGothic"/>
      <w:color w:val="auto"/>
    </w:rPr>
  </w:style>
  <w:style w:type="paragraph" w:customStyle="1" w:styleId="title2">
    <w:name w:val="title2"/>
    <w:basedOn w:val="Normal"/>
    <w:uiPriority w:val="99"/>
    <w:rsid w:val="005D7137"/>
    <w:pPr>
      <w:spacing w:before="280" w:after="280" w:line="240" w:lineRule="auto"/>
      <w:jc w:val="center"/>
    </w:pPr>
    <w:rPr>
      <w:rFonts w:ascii="Trebuchet MS" w:hAnsi="Trebuchet MS" w:cs="Trebuchet MS"/>
      <w:b/>
      <w:bCs/>
      <w:color w:val="330000"/>
      <w:sz w:val="27"/>
      <w:szCs w:val="27"/>
    </w:rPr>
  </w:style>
  <w:style w:type="paragraph" w:customStyle="1" w:styleId="tekstng1">
    <w:name w:val="tekstng1"/>
    <w:basedOn w:val="Normal"/>
    <w:uiPriority w:val="99"/>
    <w:rsid w:val="005D7137"/>
    <w:pPr>
      <w:spacing w:before="280" w:after="280" w:line="240" w:lineRule="auto"/>
      <w:ind w:left="204" w:right="272"/>
      <w:jc w:val="left"/>
    </w:pPr>
    <w:rPr>
      <w:rFonts w:ascii="Verdana" w:hAnsi="Verdana" w:cs="Verdana"/>
      <w:b/>
      <w:bCs/>
      <w:color w:val="330000"/>
      <w:sz w:val="18"/>
      <w:szCs w:val="18"/>
    </w:rPr>
  </w:style>
  <w:style w:type="paragraph" w:customStyle="1" w:styleId="tekst1bw">
    <w:name w:val="tekst1bw"/>
    <w:basedOn w:val="Normal"/>
    <w:uiPriority w:val="99"/>
    <w:rsid w:val="005D7137"/>
    <w:pPr>
      <w:spacing w:before="280" w:after="280" w:line="240" w:lineRule="auto"/>
      <w:ind w:left="204" w:right="272"/>
      <w:jc w:val="left"/>
    </w:pPr>
    <w:rPr>
      <w:rFonts w:ascii="Verdana" w:hAnsi="Verdana" w:cs="Verdana"/>
      <w:color w:val="330000"/>
      <w:sz w:val="18"/>
      <w:szCs w:val="18"/>
    </w:rPr>
  </w:style>
  <w:style w:type="paragraph" w:customStyle="1" w:styleId="tekst">
    <w:name w:val="tekst"/>
    <w:basedOn w:val="Normal"/>
    <w:uiPriority w:val="99"/>
    <w:rsid w:val="005D7137"/>
    <w:pPr>
      <w:spacing w:before="84" w:after="84" w:line="240" w:lineRule="auto"/>
      <w:ind w:left="84" w:right="84"/>
    </w:pPr>
    <w:rPr>
      <w:rFonts w:ascii="Arial" w:hAnsi="Arial" w:cs="Arial"/>
      <w:color w:val="000000"/>
      <w:sz w:val="20"/>
      <w:szCs w:val="20"/>
    </w:rPr>
  </w:style>
  <w:style w:type="paragraph" w:customStyle="1" w:styleId="StylNagwek412ptAutomatycznyDBrakobramowania">
    <w:name w:val="Styl Nagłówek 4 + 12 pt Automatyczny Dół: (Brak obramowania)"/>
    <w:basedOn w:val="Heading4"/>
    <w:uiPriority w:val="99"/>
    <w:rsid w:val="005D7137"/>
    <w:rPr>
      <w:color w:val="auto"/>
      <w:sz w:val="24"/>
      <w:szCs w:val="24"/>
    </w:rPr>
  </w:style>
  <w:style w:type="paragraph" w:customStyle="1" w:styleId="tekstZPORR">
    <w:name w:val="tekst ZPORR"/>
    <w:basedOn w:val="Normal"/>
    <w:uiPriority w:val="99"/>
    <w:rsid w:val="005D7137"/>
    <w:pPr>
      <w:overflowPunct w:val="0"/>
      <w:autoSpaceDE w:val="0"/>
      <w:spacing w:before="0" w:line="240" w:lineRule="auto"/>
      <w:ind w:firstLine="567"/>
      <w:textAlignment w:val="baseline"/>
    </w:pPr>
    <w:rPr>
      <w:color w:val="auto"/>
    </w:rPr>
  </w:style>
  <w:style w:type="paragraph" w:customStyle="1" w:styleId="Standardowy1">
    <w:name w:val="Standardowy1"/>
    <w:uiPriority w:val="99"/>
    <w:rsid w:val="005D7137"/>
    <w:pPr>
      <w:suppressAutoHyphens/>
      <w:overflowPunct w:val="0"/>
      <w:autoSpaceDE w:val="0"/>
      <w:textAlignment w:val="baseline"/>
    </w:pPr>
    <w:rPr>
      <w:rFonts w:ascii="Calibri" w:hAnsi="Calibri" w:cs="Calibri"/>
      <w:sz w:val="24"/>
      <w:szCs w:val="24"/>
      <w:lang w:val="en-US" w:eastAsia="ar-SA"/>
    </w:rPr>
  </w:style>
  <w:style w:type="paragraph" w:customStyle="1" w:styleId="Kwadrat">
    <w:name w:val="Kwadrat"/>
    <w:basedOn w:val="Normal"/>
    <w:uiPriority w:val="99"/>
    <w:rsid w:val="005D7137"/>
    <w:pPr>
      <w:spacing w:before="0" w:line="340" w:lineRule="atLeast"/>
      <w:ind w:left="397" w:hanging="397"/>
    </w:pPr>
    <w:rPr>
      <w:color w:val="auto"/>
    </w:rPr>
  </w:style>
  <w:style w:type="paragraph" w:customStyle="1" w:styleId="BodyText22">
    <w:name w:val="Body Text 22"/>
    <w:basedOn w:val="Normal"/>
    <w:uiPriority w:val="99"/>
    <w:rsid w:val="005D7137"/>
    <w:pPr>
      <w:spacing w:before="0" w:after="0" w:line="240" w:lineRule="auto"/>
    </w:pPr>
    <w:rPr>
      <w:rFonts w:ascii="Arial" w:hAnsi="Arial" w:cs="Arial"/>
      <w:color w:val="auto"/>
    </w:rPr>
  </w:style>
  <w:style w:type="paragraph" w:customStyle="1" w:styleId="BodyText21">
    <w:name w:val="Body Text 21"/>
    <w:basedOn w:val="Normal"/>
    <w:uiPriority w:val="99"/>
    <w:rsid w:val="005D7137"/>
    <w:pPr>
      <w:spacing w:before="0" w:after="0" w:line="240" w:lineRule="auto"/>
    </w:pPr>
    <w:rPr>
      <w:color w:val="auto"/>
    </w:rPr>
  </w:style>
  <w:style w:type="paragraph" w:customStyle="1" w:styleId="Standardowyst">
    <w:name w:val="Standardowy.st"/>
    <w:uiPriority w:val="99"/>
    <w:rsid w:val="005D7137"/>
    <w:pPr>
      <w:suppressAutoHyphens/>
    </w:pPr>
    <w:rPr>
      <w:rFonts w:ascii="Symbol" w:hAnsi="Symbol" w:cs="Symbol"/>
      <w:sz w:val="28"/>
      <w:szCs w:val="28"/>
      <w:lang w:eastAsia="ar-SA"/>
    </w:rPr>
  </w:style>
  <w:style w:type="paragraph" w:customStyle="1" w:styleId="BodyText24">
    <w:name w:val="Body Text 24"/>
    <w:basedOn w:val="Normal"/>
    <w:uiPriority w:val="99"/>
    <w:rsid w:val="005D7137"/>
    <w:pPr>
      <w:spacing w:before="0" w:after="0" w:line="240" w:lineRule="auto"/>
    </w:pPr>
    <w:rPr>
      <w:b/>
      <w:bCs/>
      <w:color w:val="auto"/>
      <w:lang w:val="en-GB"/>
    </w:rPr>
  </w:style>
  <w:style w:type="paragraph" w:customStyle="1" w:styleId="Tekstkomentarza1">
    <w:name w:val="Tekst komentarza1"/>
    <w:basedOn w:val="Normal"/>
    <w:uiPriority w:val="99"/>
    <w:rsid w:val="005D7137"/>
    <w:pPr>
      <w:spacing w:before="0" w:after="0" w:line="240" w:lineRule="auto"/>
      <w:jc w:val="left"/>
    </w:pPr>
    <w:rPr>
      <w:color w:val="auto"/>
      <w:sz w:val="20"/>
      <w:szCs w:val="20"/>
    </w:rPr>
  </w:style>
  <w:style w:type="paragraph" w:styleId="CommentText">
    <w:name w:val="annotation text"/>
    <w:basedOn w:val="Normal"/>
    <w:link w:val="CommentTextChar1"/>
    <w:uiPriority w:val="99"/>
    <w:semiHidden/>
    <w:rsid w:val="00EF184B"/>
    <w:pPr>
      <w:suppressAutoHyphens w:val="0"/>
      <w:spacing w:before="0" w:after="0" w:line="240" w:lineRule="auto"/>
      <w:jc w:val="left"/>
    </w:pPr>
    <w:rPr>
      <w:color w:val="auto"/>
      <w:sz w:val="20"/>
      <w:szCs w:val="20"/>
      <w:lang w:eastAsia="pl-PL"/>
    </w:rPr>
  </w:style>
  <w:style w:type="character" w:customStyle="1" w:styleId="CommentTextChar1">
    <w:name w:val="Comment Text Char1"/>
    <w:basedOn w:val="DefaultParagraphFont"/>
    <w:link w:val="CommentText"/>
    <w:uiPriority w:val="99"/>
    <w:semiHidden/>
    <w:locked/>
    <w:rsid w:val="00DF0C69"/>
    <w:rPr>
      <w:rFonts w:ascii="Calibri" w:hAnsi="Calibri" w:cs="Calibri"/>
      <w:color w:val="3D3D3D"/>
      <w:sz w:val="20"/>
      <w:szCs w:val="20"/>
      <w:lang w:eastAsia="ar-SA" w:bidi="ar-SA"/>
    </w:rPr>
  </w:style>
  <w:style w:type="paragraph" w:styleId="CommentSubject">
    <w:name w:val="annotation subject"/>
    <w:basedOn w:val="Tekstkomentarza1"/>
    <w:next w:val="Tekstkomentarza1"/>
    <w:link w:val="CommentSubjectChar"/>
    <w:uiPriority w:val="99"/>
    <w:semiHidden/>
    <w:rsid w:val="005D7137"/>
    <w:rPr>
      <w:b/>
      <w:bCs/>
    </w:rPr>
  </w:style>
  <w:style w:type="character" w:customStyle="1" w:styleId="CommentSubjectChar">
    <w:name w:val="Comment Subject Char"/>
    <w:basedOn w:val="CommentTextChar"/>
    <w:link w:val="CommentSubject"/>
    <w:uiPriority w:val="99"/>
    <w:semiHidden/>
    <w:locked/>
    <w:rsid w:val="00DF0C69"/>
    <w:rPr>
      <w:rFonts w:ascii="Calibri" w:hAnsi="Calibri" w:cs="Calibri"/>
      <w:b/>
      <w:bCs/>
      <w:color w:val="3D3D3D"/>
      <w:lang w:eastAsia="ar-SA" w:bidi="ar-SA"/>
    </w:rPr>
  </w:style>
  <w:style w:type="paragraph" w:customStyle="1" w:styleId="Tabela">
    <w:name w:val="Tabela"/>
    <w:basedOn w:val="Normal"/>
    <w:uiPriority w:val="99"/>
    <w:rsid w:val="005D7137"/>
    <w:pPr>
      <w:widowControl w:val="0"/>
      <w:overflowPunct w:val="0"/>
      <w:autoSpaceDE w:val="0"/>
      <w:spacing w:before="60" w:after="60" w:line="360" w:lineRule="auto"/>
      <w:jc w:val="center"/>
      <w:textAlignment w:val="baseline"/>
    </w:pPr>
    <w:rPr>
      <w:rFonts w:ascii="Arial" w:hAnsi="Arial" w:cs="Arial"/>
      <w:color w:val="auto"/>
      <w:sz w:val="20"/>
      <w:szCs w:val="20"/>
    </w:rPr>
  </w:style>
  <w:style w:type="paragraph" w:customStyle="1" w:styleId="NagwekI">
    <w:name w:val="Nagłówek I"/>
    <w:basedOn w:val="Heading1"/>
    <w:uiPriority w:val="99"/>
    <w:rsid w:val="005D7137"/>
    <w:pPr>
      <w:keepNext/>
      <w:spacing w:before="360" w:after="360"/>
      <w:ind w:left="720" w:hanging="360"/>
    </w:pPr>
    <w:rPr>
      <w:rFonts w:ascii="Tahoma" w:hAnsi="Tahoma" w:cs="Tahoma"/>
      <w:caps w:val="0"/>
      <w:color w:val="auto"/>
      <w:kern w:val="1"/>
    </w:rPr>
  </w:style>
  <w:style w:type="paragraph" w:customStyle="1" w:styleId="NagwekII">
    <w:name w:val="Nagłówek II"/>
    <w:basedOn w:val="Heading2"/>
    <w:uiPriority w:val="99"/>
    <w:rsid w:val="005D7137"/>
    <w:pPr>
      <w:keepLines w:val="0"/>
      <w:spacing w:before="240" w:line="240" w:lineRule="auto"/>
      <w:ind w:left="1440" w:hanging="360"/>
    </w:pPr>
    <w:rPr>
      <w:rFonts w:ascii="Tahoma" w:hAnsi="Tahoma" w:cs="Tahoma"/>
      <w:i/>
      <w:iCs/>
      <w:color w:val="auto"/>
      <w:sz w:val="24"/>
      <w:szCs w:val="24"/>
    </w:rPr>
  </w:style>
  <w:style w:type="paragraph" w:customStyle="1" w:styleId="Nazwaprzedsibiorstwa">
    <w:name w:val="Nazwa przedsiębiorstwa"/>
    <w:basedOn w:val="BodyText"/>
    <w:uiPriority w:val="99"/>
    <w:rsid w:val="005D7137"/>
    <w:pPr>
      <w:keepLines/>
      <w:spacing w:before="0" w:after="40" w:line="240" w:lineRule="atLeast"/>
      <w:jc w:val="center"/>
    </w:pPr>
    <w:rPr>
      <w:rFonts w:ascii="Garamond" w:hAnsi="Garamond" w:cs="Garamond"/>
      <w:caps/>
      <w:color w:val="auto"/>
      <w:spacing w:val="75"/>
      <w:kern w:val="1"/>
      <w:sz w:val="22"/>
      <w:szCs w:val="22"/>
    </w:rPr>
  </w:style>
  <w:style w:type="paragraph" w:customStyle="1" w:styleId="Styl10ptInterlinia15wiersza">
    <w:name w:val="Styl 10 pt Interlinia:  15 wiersza"/>
    <w:basedOn w:val="Normal"/>
    <w:uiPriority w:val="99"/>
    <w:rsid w:val="005D7137"/>
    <w:pPr>
      <w:spacing w:before="0" w:after="60" w:line="360" w:lineRule="auto"/>
    </w:pPr>
    <w:rPr>
      <w:rFonts w:ascii="Tahoma" w:hAnsi="Tahoma" w:cs="Tahoma"/>
      <w:color w:val="auto"/>
      <w:sz w:val="20"/>
      <w:szCs w:val="20"/>
    </w:rPr>
  </w:style>
  <w:style w:type="paragraph" w:customStyle="1" w:styleId="StandardowyZnakZnakZnak">
    <w:name w:val="#Standardowy Znak Znak Znak"/>
    <w:basedOn w:val="Normal"/>
    <w:uiPriority w:val="99"/>
    <w:rsid w:val="005D7137"/>
    <w:pPr>
      <w:spacing w:before="0" w:line="240" w:lineRule="auto"/>
    </w:pPr>
    <w:rPr>
      <w:rFonts w:ascii="Tahoma" w:hAnsi="Tahoma" w:cs="Tahoma"/>
      <w:color w:val="auto"/>
    </w:rPr>
  </w:style>
  <w:style w:type="paragraph" w:customStyle="1" w:styleId="dtz">
    <w:name w:val="dtz"/>
    <w:basedOn w:val="Normal"/>
    <w:uiPriority w:val="99"/>
    <w:rsid w:val="005D7137"/>
    <w:pPr>
      <w:spacing w:line="240" w:lineRule="auto"/>
      <w:jc w:val="center"/>
    </w:pPr>
    <w:rPr>
      <w:rFonts w:ascii="Arial" w:hAnsi="Arial" w:cs="Arial"/>
      <w:color w:val="auto"/>
      <w:sz w:val="20"/>
      <w:szCs w:val="20"/>
    </w:rPr>
  </w:style>
  <w:style w:type="paragraph" w:customStyle="1" w:styleId="NORMA1">
    <w:name w:val="NORMA1"/>
    <w:basedOn w:val="Normal"/>
    <w:uiPriority w:val="99"/>
    <w:rsid w:val="005D7137"/>
    <w:pPr>
      <w:spacing w:before="0" w:line="360" w:lineRule="auto"/>
    </w:pPr>
    <w:rPr>
      <w:rFonts w:ascii="Tahoma" w:hAnsi="Tahoma" w:cs="Tahoma"/>
      <w:color w:val="auto"/>
      <w:sz w:val="22"/>
      <w:szCs w:val="22"/>
    </w:rPr>
  </w:style>
  <w:style w:type="paragraph" w:customStyle="1" w:styleId="mojepisemko">
    <w:name w:val="moje pisemko"/>
    <w:basedOn w:val="Normal"/>
    <w:uiPriority w:val="99"/>
    <w:rsid w:val="005D7137"/>
    <w:pPr>
      <w:spacing w:before="280" w:after="280" w:line="360" w:lineRule="auto"/>
      <w:ind w:firstLine="284"/>
    </w:pPr>
    <w:rPr>
      <w:color w:val="auto"/>
      <w:sz w:val="22"/>
      <w:szCs w:val="22"/>
    </w:rPr>
  </w:style>
  <w:style w:type="paragraph" w:customStyle="1" w:styleId="Tekstblokowy1">
    <w:name w:val="Tekst blokowy1"/>
    <w:basedOn w:val="Normal"/>
    <w:uiPriority w:val="99"/>
    <w:rsid w:val="005D7137"/>
    <w:pPr>
      <w:spacing w:before="280" w:after="280" w:line="240" w:lineRule="auto"/>
      <w:ind w:left="390" w:right="-716"/>
    </w:pPr>
    <w:rPr>
      <w:rFonts w:ascii="Arial" w:hAnsi="Arial" w:cs="Arial"/>
      <w:color w:val="auto"/>
    </w:rPr>
  </w:style>
  <w:style w:type="paragraph" w:customStyle="1" w:styleId="Nag2">
    <w:name w:val="Nag2"/>
    <w:basedOn w:val="Normal"/>
    <w:next w:val="Normal"/>
    <w:uiPriority w:val="99"/>
    <w:rsid w:val="005D7137"/>
    <w:pPr>
      <w:spacing w:before="280" w:after="280" w:line="240" w:lineRule="auto"/>
      <w:ind w:firstLine="284"/>
    </w:pPr>
    <w:rPr>
      <w:b/>
      <w:bCs/>
      <w:color w:val="auto"/>
      <w:sz w:val="28"/>
      <w:szCs w:val="28"/>
    </w:rPr>
  </w:style>
  <w:style w:type="paragraph" w:customStyle="1" w:styleId="Akapit">
    <w:name w:val="Akapit"/>
    <w:basedOn w:val="Normal"/>
    <w:uiPriority w:val="99"/>
    <w:rsid w:val="005D7137"/>
    <w:pPr>
      <w:widowControl w:val="0"/>
      <w:spacing w:before="280" w:after="280" w:line="240" w:lineRule="exact"/>
      <w:ind w:firstLine="284"/>
    </w:pPr>
    <w:rPr>
      <w:color w:val="auto"/>
      <w:sz w:val="22"/>
      <w:szCs w:val="22"/>
    </w:rPr>
  </w:style>
  <w:style w:type="paragraph" w:customStyle="1" w:styleId="Rycinanr">
    <w:name w:val="Rycina_nr"/>
    <w:basedOn w:val="Normal"/>
    <w:next w:val="Normal"/>
    <w:uiPriority w:val="99"/>
    <w:rsid w:val="005D7137"/>
    <w:pPr>
      <w:spacing w:before="280" w:after="280" w:line="240" w:lineRule="auto"/>
      <w:ind w:left="360" w:hanging="360"/>
    </w:pPr>
    <w:rPr>
      <w:color w:val="auto"/>
      <w:sz w:val="22"/>
      <w:szCs w:val="22"/>
    </w:rPr>
  </w:style>
  <w:style w:type="paragraph" w:customStyle="1" w:styleId="cel">
    <w:name w:val="cel"/>
    <w:basedOn w:val="Normal"/>
    <w:uiPriority w:val="99"/>
    <w:rsid w:val="005D7137"/>
    <w:pPr>
      <w:shd w:val="clear" w:color="auto" w:fill="91C1F2"/>
      <w:spacing w:before="280" w:after="280" w:line="240" w:lineRule="auto"/>
      <w:jc w:val="center"/>
    </w:pPr>
    <w:rPr>
      <w:b/>
      <w:bCs/>
      <w:color w:val="auto"/>
      <w:sz w:val="28"/>
      <w:szCs w:val="28"/>
    </w:rPr>
  </w:style>
  <w:style w:type="paragraph" w:customStyle="1" w:styleId="Tekstpodstawowy31">
    <w:name w:val="Tekst podstawowy 31"/>
    <w:basedOn w:val="Normal"/>
    <w:uiPriority w:val="99"/>
    <w:rsid w:val="005D7137"/>
    <w:pPr>
      <w:spacing w:before="0" w:line="240" w:lineRule="auto"/>
    </w:pPr>
    <w:rPr>
      <w:rFonts w:ascii="Tahoma" w:hAnsi="Tahoma" w:cs="Tahoma"/>
      <w:color w:val="auto"/>
      <w:sz w:val="16"/>
      <w:szCs w:val="16"/>
    </w:rPr>
  </w:style>
  <w:style w:type="paragraph" w:customStyle="1" w:styleId="WW-Domylnie">
    <w:name w:val="WW-Domyślnie"/>
    <w:uiPriority w:val="99"/>
    <w:rsid w:val="005D7137"/>
    <w:pPr>
      <w:suppressAutoHyphens/>
    </w:pPr>
    <w:rPr>
      <w:rFonts w:ascii="Calibri" w:hAnsi="Calibri" w:cs="Calibri"/>
      <w:sz w:val="24"/>
      <w:szCs w:val="24"/>
      <w:lang w:eastAsia="ar-SA"/>
    </w:rPr>
  </w:style>
  <w:style w:type="paragraph" w:customStyle="1" w:styleId="MAJA1">
    <w:name w:val="MAJA 1"/>
    <w:basedOn w:val="Normal"/>
    <w:uiPriority w:val="99"/>
    <w:rsid w:val="005D7137"/>
    <w:pPr>
      <w:spacing w:before="0" w:after="60" w:line="360" w:lineRule="auto"/>
      <w:ind w:firstLine="720"/>
    </w:pPr>
    <w:rPr>
      <w:rFonts w:ascii="Tahoma" w:hAnsi="Tahoma" w:cs="Tahoma"/>
      <w:color w:val="auto"/>
      <w:sz w:val="22"/>
      <w:szCs w:val="22"/>
    </w:rPr>
  </w:style>
  <w:style w:type="paragraph" w:customStyle="1" w:styleId="arialblok">
    <w:name w:val="arial blok"/>
    <w:basedOn w:val="Normal"/>
    <w:uiPriority w:val="99"/>
    <w:rsid w:val="005D7137"/>
    <w:pPr>
      <w:spacing w:before="0" w:after="0" w:line="300" w:lineRule="auto"/>
      <w:ind w:left="567"/>
    </w:pPr>
    <w:rPr>
      <w:rFonts w:ascii="Arial" w:hAnsi="Arial" w:cs="Arial"/>
      <w:color w:val="auto"/>
      <w:sz w:val="22"/>
      <w:szCs w:val="22"/>
    </w:rPr>
  </w:style>
  <w:style w:type="paragraph" w:styleId="Title">
    <w:name w:val="Title"/>
    <w:basedOn w:val="Normal"/>
    <w:next w:val="Subtitle"/>
    <w:link w:val="TitleChar"/>
    <w:uiPriority w:val="99"/>
    <w:qFormat/>
    <w:rsid w:val="005D7137"/>
    <w:pPr>
      <w:keepNext/>
      <w:keepLines/>
      <w:spacing w:before="140" w:after="60" w:line="240" w:lineRule="auto"/>
      <w:ind w:left="720" w:hanging="360"/>
      <w:jc w:val="center"/>
    </w:pPr>
    <w:rPr>
      <w:rFonts w:ascii="Garamond" w:hAnsi="Garamond" w:cs="Garamond"/>
      <w:caps/>
      <w:color w:val="auto"/>
      <w:spacing w:val="60"/>
      <w:kern w:val="1"/>
      <w:sz w:val="44"/>
      <w:szCs w:val="44"/>
    </w:rPr>
  </w:style>
  <w:style w:type="character" w:customStyle="1" w:styleId="TitleChar">
    <w:name w:val="Title Char"/>
    <w:basedOn w:val="DefaultParagraphFont"/>
    <w:link w:val="Title"/>
    <w:uiPriority w:val="99"/>
    <w:locked/>
    <w:rsid w:val="00DF0C69"/>
    <w:rPr>
      <w:rFonts w:ascii="Cambria" w:hAnsi="Cambria" w:cs="Cambria"/>
      <w:b/>
      <w:bCs/>
      <w:color w:val="3D3D3D"/>
      <w:kern w:val="28"/>
      <w:sz w:val="32"/>
      <w:szCs w:val="32"/>
      <w:lang w:eastAsia="ar-SA" w:bidi="ar-SA"/>
    </w:rPr>
  </w:style>
  <w:style w:type="paragraph" w:styleId="Subtitle">
    <w:name w:val="Subtitle"/>
    <w:basedOn w:val="Normal"/>
    <w:next w:val="BodyText"/>
    <w:link w:val="SubtitleChar"/>
    <w:uiPriority w:val="99"/>
    <w:qFormat/>
    <w:rsid w:val="005D7137"/>
    <w:pPr>
      <w:spacing w:before="0" w:after="60" w:line="240" w:lineRule="auto"/>
      <w:jc w:val="center"/>
    </w:pPr>
    <w:rPr>
      <w:rFonts w:ascii="Arial" w:hAnsi="Arial" w:cs="Arial"/>
      <w:color w:val="auto"/>
    </w:rPr>
  </w:style>
  <w:style w:type="character" w:customStyle="1" w:styleId="SubtitleChar">
    <w:name w:val="Subtitle Char"/>
    <w:basedOn w:val="DefaultParagraphFont"/>
    <w:link w:val="Subtitle"/>
    <w:uiPriority w:val="99"/>
    <w:locked/>
    <w:rsid w:val="00DF0C69"/>
    <w:rPr>
      <w:rFonts w:ascii="Cambria" w:hAnsi="Cambria" w:cs="Cambria"/>
      <w:color w:val="3D3D3D"/>
      <w:sz w:val="24"/>
      <w:szCs w:val="24"/>
      <w:lang w:eastAsia="ar-SA" w:bidi="ar-SA"/>
    </w:rPr>
  </w:style>
  <w:style w:type="paragraph" w:styleId="Index1">
    <w:name w:val="index 1"/>
    <w:basedOn w:val="Normal"/>
    <w:next w:val="Normal"/>
    <w:autoRedefine/>
    <w:uiPriority w:val="99"/>
    <w:semiHidden/>
    <w:rsid w:val="005D7137"/>
    <w:pPr>
      <w:spacing w:before="0" w:after="60" w:line="240" w:lineRule="auto"/>
      <w:ind w:left="240" w:hanging="240"/>
    </w:pPr>
    <w:rPr>
      <w:rFonts w:ascii="Tahoma" w:hAnsi="Tahoma" w:cs="Tahoma"/>
      <w:color w:val="auto"/>
      <w:sz w:val="20"/>
      <w:szCs w:val="20"/>
    </w:rPr>
  </w:style>
  <w:style w:type="paragraph" w:customStyle="1" w:styleId="maja">
    <w:name w:val="maja"/>
    <w:basedOn w:val="Normal"/>
    <w:uiPriority w:val="99"/>
    <w:rsid w:val="005D7137"/>
    <w:pPr>
      <w:spacing w:before="0" w:after="60" w:line="360" w:lineRule="auto"/>
    </w:pPr>
    <w:rPr>
      <w:rFonts w:ascii="Tahoma" w:hAnsi="Tahoma" w:cs="Tahoma"/>
      <w:color w:val="auto"/>
      <w:sz w:val="22"/>
      <w:szCs w:val="22"/>
    </w:rPr>
  </w:style>
  <w:style w:type="paragraph" w:customStyle="1" w:styleId="4tekstzwyky">
    <w:name w:val="4tekstzwyky"/>
    <w:basedOn w:val="Normal"/>
    <w:uiPriority w:val="99"/>
    <w:rsid w:val="005D7137"/>
    <w:pPr>
      <w:spacing w:before="280" w:after="280" w:line="240" w:lineRule="auto"/>
      <w:jc w:val="left"/>
    </w:pPr>
    <w:rPr>
      <w:color w:val="000000"/>
    </w:rPr>
  </w:style>
  <w:style w:type="paragraph" w:customStyle="1" w:styleId="1wyliczanka">
    <w:name w:val="1wyliczanka"/>
    <w:basedOn w:val="Normal"/>
    <w:uiPriority w:val="99"/>
    <w:rsid w:val="005D7137"/>
    <w:pPr>
      <w:spacing w:before="280" w:after="280" w:line="240" w:lineRule="auto"/>
      <w:jc w:val="left"/>
    </w:pPr>
    <w:rPr>
      <w:color w:val="000000"/>
    </w:rPr>
  </w:style>
  <w:style w:type="paragraph" w:customStyle="1" w:styleId="astrzaa">
    <w:name w:val="astrzała"/>
    <w:basedOn w:val="Normal"/>
    <w:uiPriority w:val="99"/>
    <w:rsid w:val="005D7137"/>
    <w:pPr>
      <w:spacing w:before="0" w:after="0" w:line="300" w:lineRule="auto"/>
      <w:ind w:left="360" w:hanging="360"/>
      <w:jc w:val="left"/>
    </w:pPr>
    <w:rPr>
      <w:rFonts w:ascii="Tahoma" w:hAnsi="Tahoma" w:cs="Tahoma"/>
      <w:color w:val="auto"/>
      <w:sz w:val="22"/>
      <w:szCs w:val="22"/>
    </w:rPr>
  </w:style>
  <w:style w:type="paragraph" w:customStyle="1" w:styleId="FR2">
    <w:name w:val="FR2"/>
    <w:uiPriority w:val="99"/>
    <w:rsid w:val="005D7137"/>
    <w:pPr>
      <w:widowControl w:val="0"/>
      <w:suppressAutoHyphens/>
      <w:autoSpaceDE w:val="0"/>
      <w:spacing w:line="300" w:lineRule="auto"/>
    </w:pPr>
    <w:rPr>
      <w:rFonts w:ascii="Calibri" w:hAnsi="Calibri" w:cs="Calibri"/>
      <w:lang w:eastAsia="ar-SA"/>
    </w:rPr>
  </w:style>
  <w:style w:type="paragraph" w:customStyle="1" w:styleId="FR1">
    <w:name w:val="FR1"/>
    <w:uiPriority w:val="99"/>
    <w:rsid w:val="005D7137"/>
    <w:pPr>
      <w:widowControl w:val="0"/>
      <w:suppressAutoHyphens/>
      <w:autoSpaceDE w:val="0"/>
      <w:spacing w:before="240"/>
    </w:pPr>
    <w:rPr>
      <w:rFonts w:ascii="Arial" w:hAnsi="Arial" w:cs="Arial"/>
      <w:sz w:val="28"/>
      <w:szCs w:val="28"/>
      <w:lang w:eastAsia="ar-SA"/>
    </w:rPr>
  </w:style>
  <w:style w:type="paragraph" w:customStyle="1" w:styleId="FR3">
    <w:name w:val="FR3"/>
    <w:uiPriority w:val="99"/>
    <w:rsid w:val="005D7137"/>
    <w:pPr>
      <w:widowControl w:val="0"/>
      <w:suppressAutoHyphens/>
      <w:autoSpaceDE w:val="0"/>
      <w:spacing w:before="240"/>
      <w:ind w:left="2000"/>
    </w:pPr>
    <w:rPr>
      <w:rFonts w:ascii="Calibri" w:hAnsi="Calibri" w:cs="Calibri"/>
      <w:sz w:val="16"/>
      <w:szCs w:val="16"/>
      <w:lang w:eastAsia="ar-SA"/>
    </w:rPr>
  </w:style>
  <w:style w:type="paragraph" w:customStyle="1" w:styleId="FR4">
    <w:name w:val="FR4"/>
    <w:uiPriority w:val="99"/>
    <w:rsid w:val="005D7137"/>
    <w:pPr>
      <w:widowControl w:val="0"/>
      <w:suppressAutoHyphens/>
      <w:autoSpaceDE w:val="0"/>
      <w:spacing w:before="260"/>
      <w:ind w:left="2000"/>
    </w:pPr>
    <w:rPr>
      <w:rFonts w:ascii="Arial" w:hAnsi="Arial" w:cs="Arial"/>
      <w:b/>
      <w:bCs/>
      <w:sz w:val="12"/>
      <w:szCs w:val="12"/>
      <w:lang w:eastAsia="ar-SA"/>
    </w:rPr>
  </w:style>
  <w:style w:type="paragraph" w:customStyle="1" w:styleId="51NagwekII">
    <w:name w:val="5.1 Nagłówek II"/>
    <w:basedOn w:val="NagwekII"/>
    <w:uiPriority w:val="99"/>
    <w:rsid w:val="005D7137"/>
    <w:pPr>
      <w:ind w:left="0" w:firstLine="0"/>
    </w:pPr>
  </w:style>
  <w:style w:type="paragraph" w:customStyle="1" w:styleId="BodyText23">
    <w:name w:val="Body Text 23"/>
    <w:basedOn w:val="Normal"/>
    <w:uiPriority w:val="99"/>
    <w:rsid w:val="005D7137"/>
    <w:pPr>
      <w:spacing w:before="0" w:after="0" w:line="240" w:lineRule="auto"/>
    </w:pPr>
    <w:rPr>
      <w:color w:val="auto"/>
    </w:rPr>
  </w:style>
  <w:style w:type="paragraph" w:customStyle="1" w:styleId="BodyText25">
    <w:name w:val="Body Text 25"/>
    <w:basedOn w:val="Normal"/>
    <w:uiPriority w:val="99"/>
    <w:rsid w:val="005D7137"/>
    <w:pPr>
      <w:spacing w:before="0" w:after="0" w:line="240" w:lineRule="auto"/>
    </w:pPr>
    <w:rPr>
      <w:color w:val="auto"/>
    </w:rPr>
  </w:style>
  <w:style w:type="paragraph" w:customStyle="1" w:styleId="NormalnyWeb1">
    <w:name w:val="Normalny (Web)1"/>
    <w:basedOn w:val="Normal"/>
    <w:uiPriority w:val="99"/>
    <w:rsid w:val="005D7137"/>
    <w:pPr>
      <w:spacing w:before="280" w:after="280" w:line="240" w:lineRule="auto"/>
      <w:jc w:val="left"/>
    </w:pPr>
    <w:rPr>
      <w:rFonts w:ascii="Helvetica" w:hAnsi="Helvetica" w:cs="Helvetica"/>
      <w:color w:val="auto"/>
      <w:sz w:val="18"/>
      <w:szCs w:val="18"/>
    </w:rPr>
  </w:style>
  <w:style w:type="paragraph" w:customStyle="1" w:styleId="bodytext0">
    <w:name w:val="body text"/>
    <w:basedOn w:val="Normal"/>
    <w:uiPriority w:val="99"/>
    <w:rsid w:val="005D7137"/>
    <w:pPr>
      <w:keepLines/>
      <w:spacing w:before="0" w:line="240" w:lineRule="auto"/>
    </w:pPr>
    <w:rPr>
      <w:rFonts w:ascii="Arial" w:hAnsi="Arial" w:cs="Arial"/>
      <w:color w:val="auto"/>
      <w:sz w:val="20"/>
      <w:szCs w:val="20"/>
    </w:rPr>
  </w:style>
  <w:style w:type="paragraph" w:customStyle="1" w:styleId="pauza1">
    <w:name w:val="pauza1"/>
    <w:basedOn w:val="Normal"/>
    <w:uiPriority w:val="99"/>
    <w:rsid w:val="005D7137"/>
    <w:pPr>
      <w:overflowPunct w:val="0"/>
      <w:autoSpaceDE w:val="0"/>
      <w:spacing w:before="0" w:after="0" w:line="360" w:lineRule="auto"/>
      <w:ind w:left="567" w:hanging="567"/>
      <w:textAlignment w:val="baseline"/>
    </w:pPr>
    <w:rPr>
      <w:rFonts w:ascii="HelveticaEE" w:hAnsi="HelveticaEE" w:cs="HelveticaEE"/>
      <w:color w:val="auto"/>
      <w:sz w:val="20"/>
      <w:szCs w:val="20"/>
    </w:rPr>
  </w:style>
  <w:style w:type="paragraph" w:customStyle="1" w:styleId="kropa1">
    <w:name w:val="kropa1"/>
    <w:basedOn w:val="pauza1"/>
    <w:uiPriority w:val="99"/>
    <w:rsid w:val="005D7137"/>
  </w:style>
  <w:style w:type="paragraph" w:customStyle="1" w:styleId="Lista21">
    <w:name w:val="Lista 21"/>
    <w:basedOn w:val="Normal"/>
    <w:uiPriority w:val="99"/>
    <w:rsid w:val="005D7137"/>
    <w:pPr>
      <w:spacing w:before="0" w:after="60" w:line="240" w:lineRule="auto"/>
      <w:ind w:left="720" w:hanging="360"/>
    </w:pPr>
    <w:rPr>
      <w:rFonts w:ascii="Tahoma" w:hAnsi="Tahoma" w:cs="Tahoma"/>
      <w:color w:val="auto"/>
      <w:sz w:val="20"/>
      <w:szCs w:val="20"/>
    </w:rPr>
  </w:style>
  <w:style w:type="paragraph" w:customStyle="1" w:styleId="Listapunktowana21">
    <w:name w:val="Lista punktowana 21"/>
    <w:basedOn w:val="Normal"/>
    <w:uiPriority w:val="99"/>
    <w:rsid w:val="005D7137"/>
    <w:pPr>
      <w:spacing w:before="0" w:after="60" w:line="240" w:lineRule="auto"/>
    </w:pPr>
    <w:rPr>
      <w:rFonts w:ascii="Tahoma" w:hAnsi="Tahoma" w:cs="Tahoma"/>
      <w:color w:val="auto"/>
      <w:sz w:val="20"/>
      <w:szCs w:val="20"/>
    </w:rPr>
  </w:style>
  <w:style w:type="paragraph" w:customStyle="1" w:styleId="Lista-kontynuacja1">
    <w:name w:val="Lista - kontynuacja1"/>
    <w:basedOn w:val="Normal"/>
    <w:uiPriority w:val="99"/>
    <w:rsid w:val="005D7137"/>
    <w:pPr>
      <w:spacing w:before="0" w:line="240" w:lineRule="auto"/>
      <w:ind w:left="360"/>
    </w:pPr>
    <w:rPr>
      <w:rFonts w:ascii="Tahoma" w:hAnsi="Tahoma" w:cs="Tahoma"/>
      <w:color w:val="auto"/>
      <w:sz w:val="20"/>
      <w:szCs w:val="20"/>
    </w:rPr>
  </w:style>
  <w:style w:type="paragraph" w:customStyle="1" w:styleId="Tekstpodstawowyzwciciem1">
    <w:name w:val="Tekst podstawowy z wcięciem1"/>
    <w:basedOn w:val="BodyText"/>
    <w:uiPriority w:val="99"/>
    <w:rsid w:val="005D7137"/>
    <w:pPr>
      <w:spacing w:before="0" w:line="240" w:lineRule="auto"/>
      <w:ind w:firstLine="210"/>
    </w:pPr>
    <w:rPr>
      <w:rFonts w:ascii="Tahoma" w:hAnsi="Tahoma" w:cs="Tahoma"/>
      <w:color w:val="auto"/>
      <w:sz w:val="20"/>
      <w:szCs w:val="20"/>
    </w:rPr>
  </w:style>
  <w:style w:type="paragraph" w:customStyle="1" w:styleId="Tekstpodstawowyzwciciem21">
    <w:name w:val="Tekst podstawowy z wcięciem 21"/>
    <w:basedOn w:val="BodyTextIndent"/>
    <w:uiPriority w:val="99"/>
    <w:rsid w:val="005D7137"/>
    <w:pPr>
      <w:spacing w:before="0" w:line="240" w:lineRule="auto"/>
      <w:ind w:left="360" w:firstLine="210"/>
    </w:pPr>
    <w:rPr>
      <w:rFonts w:ascii="Tahoma" w:hAnsi="Tahoma" w:cs="Tahoma"/>
      <w:color w:val="auto"/>
      <w:sz w:val="20"/>
      <w:szCs w:val="20"/>
    </w:rPr>
  </w:style>
  <w:style w:type="paragraph" w:customStyle="1" w:styleId="StylTekstpodstawowyWyjustowanyPierwszywiersz1cmInter">
    <w:name w:val="Styl Tekst podstawowy + Wyjustowany Pierwszy wiersz:  1 cm Inter..."/>
    <w:basedOn w:val="BodyText"/>
    <w:uiPriority w:val="99"/>
    <w:rsid w:val="005D7137"/>
    <w:pPr>
      <w:spacing w:after="0" w:line="360" w:lineRule="auto"/>
      <w:ind w:firstLine="567"/>
    </w:pPr>
    <w:rPr>
      <w:color w:val="auto"/>
    </w:rPr>
  </w:style>
  <w:style w:type="paragraph" w:customStyle="1" w:styleId="intro">
    <w:name w:val="intro"/>
    <w:basedOn w:val="Normal"/>
    <w:uiPriority w:val="99"/>
    <w:rsid w:val="005D7137"/>
    <w:pPr>
      <w:spacing w:before="280" w:after="280" w:line="240" w:lineRule="auto"/>
      <w:jc w:val="left"/>
    </w:pPr>
    <w:rPr>
      <w:color w:val="auto"/>
    </w:rPr>
  </w:style>
  <w:style w:type="paragraph" w:customStyle="1" w:styleId="punktowanie1">
    <w:name w:val="punktowanie1"/>
    <w:basedOn w:val="Normal"/>
    <w:uiPriority w:val="99"/>
    <w:rsid w:val="005D7137"/>
    <w:pPr>
      <w:spacing w:before="0" w:after="0" w:line="360" w:lineRule="auto"/>
    </w:pPr>
    <w:rPr>
      <w:color w:val="auto"/>
    </w:rPr>
  </w:style>
  <w:style w:type="paragraph" w:customStyle="1" w:styleId="TableText">
    <w:name w:val="Table Text"/>
    <w:basedOn w:val="Normal"/>
    <w:uiPriority w:val="99"/>
    <w:rsid w:val="005D7137"/>
    <w:pPr>
      <w:spacing w:before="0" w:after="0" w:line="240" w:lineRule="atLeast"/>
      <w:jc w:val="left"/>
    </w:pPr>
    <w:rPr>
      <w:color w:val="auto"/>
    </w:rPr>
  </w:style>
  <w:style w:type="paragraph" w:customStyle="1" w:styleId="Style3">
    <w:name w:val="Style3"/>
    <w:basedOn w:val="Normal"/>
    <w:uiPriority w:val="99"/>
    <w:rsid w:val="005D7137"/>
    <w:pPr>
      <w:spacing w:before="0" w:after="60" w:line="240" w:lineRule="auto"/>
      <w:ind w:left="1224" w:hanging="504"/>
    </w:pPr>
    <w:rPr>
      <w:rFonts w:ascii="Tahoma" w:hAnsi="Tahoma" w:cs="Tahoma"/>
      <w:color w:val="auto"/>
      <w:sz w:val="20"/>
      <w:szCs w:val="20"/>
    </w:rPr>
  </w:style>
  <w:style w:type="paragraph" w:customStyle="1" w:styleId="msonormalc3">
    <w:name w:val="msonormal c3"/>
    <w:basedOn w:val="Normal"/>
    <w:uiPriority w:val="99"/>
    <w:rsid w:val="005D7137"/>
    <w:pPr>
      <w:spacing w:before="280" w:after="280" w:line="240" w:lineRule="auto"/>
      <w:jc w:val="left"/>
    </w:pPr>
    <w:rPr>
      <w:color w:val="000000"/>
      <w:lang w:val="en-US"/>
    </w:rPr>
  </w:style>
  <w:style w:type="paragraph" w:customStyle="1" w:styleId="Tekstpodstawowywcity21">
    <w:name w:val="Tekst podstawowy wcięty 21"/>
    <w:basedOn w:val="Normal"/>
    <w:uiPriority w:val="99"/>
    <w:rsid w:val="005D7137"/>
    <w:pPr>
      <w:spacing w:before="0" w:after="60" w:line="360" w:lineRule="auto"/>
      <w:ind w:firstLine="360"/>
    </w:pPr>
    <w:rPr>
      <w:rFonts w:ascii="Tahoma" w:hAnsi="Tahoma" w:cs="Tahoma"/>
      <w:color w:val="auto"/>
      <w:sz w:val="20"/>
      <w:szCs w:val="20"/>
    </w:rPr>
  </w:style>
  <w:style w:type="paragraph" w:customStyle="1" w:styleId="Znak1">
    <w:name w:val="Znak1"/>
    <w:basedOn w:val="Normal"/>
    <w:uiPriority w:val="99"/>
    <w:rsid w:val="005D7137"/>
    <w:pPr>
      <w:spacing w:before="0" w:after="0" w:line="240" w:lineRule="auto"/>
      <w:jc w:val="left"/>
    </w:pPr>
    <w:rPr>
      <w:color w:val="auto"/>
    </w:rPr>
  </w:style>
  <w:style w:type="paragraph" w:styleId="HTMLPreformatted">
    <w:name w:val="HTML Preformatted"/>
    <w:basedOn w:val="Normal"/>
    <w:link w:val="HTMLPreformattedChar"/>
    <w:uiPriority w:val="99"/>
    <w:rsid w:val="005D7137"/>
    <w:pPr>
      <w:spacing w:before="0" w:after="0" w:line="240" w:lineRule="auto"/>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locked/>
    <w:rsid w:val="00DF0C69"/>
    <w:rPr>
      <w:rFonts w:ascii="Courier New" w:hAnsi="Courier New" w:cs="Courier New"/>
      <w:color w:val="3D3D3D"/>
      <w:sz w:val="20"/>
      <w:szCs w:val="20"/>
      <w:lang w:eastAsia="ar-SA" w:bidi="ar-SA"/>
    </w:rPr>
  </w:style>
  <w:style w:type="paragraph" w:customStyle="1" w:styleId="Znak6ZnakZnakZnakZnakZnak">
    <w:name w:val="Znak6 Znak Znak Znak Znak Znak"/>
    <w:basedOn w:val="Normal"/>
    <w:uiPriority w:val="99"/>
    <w:rsid w:val="005D7137"/>
    <w:pPr>
      <w:spacing w:before="0" w:after="0" w:line="240" w:lineRule="auto"/>
      <w:jc w:val="left"/>
    </w:pPr>
    <w:rPr>
      <w:color w:val="auto"/>
    </w:rPr>
  </w:style>
  <w:style w:type="paragraph" w:customStyle="1" w:styleId="ZnakZnak5CharCharZnakZnakCharChar">
    <w:name w:val="Znak Znak5 Char Char Znak Znak Char Char"/>
    <w:basedOn w:val="Normal"/>
    <w:uiPriority w:val="99"/>
    <w:rsid w:val="005D7137"/>
    <w:pPr>
      <w:spacing w:before="0" w:after="0" w:line="240" w:lineRule="auto"/>
      <w:jc w:val="left"/>
    </w:pPr>
    <w:rPr>
      <w:color w:val="auto"/>
    </w:rPr>
  </w:style>
  <w:style w:type="paragraph" w:customStyle="1" w:styleId="ZnakZnakZnakZnak">
    <w:name w:val="Znak Znak Znak Znak"/>
    <w:basedOn w:val="Normal"/>
    <w:uiPriority w:val="99"/>
    <w:rsid w:val="005D7137"/>
    <w:pPr>
      <w:spacing w:before="0" w:after="0" w:line="240" w:lineRule="auto"/>
      <w:jc w:val="left"/>
    </w:pPr>
    <w:rPr>
      <w:color w:val="auto"/>
    </w:rPr>
  </w:style>
  <w:style w:type="paragraph" w:customStyle="1" w:styleId="WW-Akapitzlist1">
    <w:name w:val="WW-Akapit z listą1"/>
    <w:basedOn w:val="Normal"/>
    <w:uiPriority w:val="99"/>
    <w:rsid w:val="005D7137"/>
    <w:pPr>
      <w:spacing w:before="0" w:after="200"/>
      <w:ind w:left="720"/>
      <w:jc w:val="left"/>
    </w:pPr>
    <w:rPr>
      <w:color w:val="auto"/>
      <w:sz w:val="22"/>
      <w:szCs w:val="22"/>
    </w:rPr>
  </w:style>
  <w:style w:type="paragraph" w:customStyle="1" w:styleId="Style5">
    <w:name w:val="Style5"/>
    <w:basedOn w:val="Normal"/>
    <w:uiPriority w:val="99"/>
    <w:rsid w:val="005D7137"/>
    <w:pPr>
      <w:widowControl w:val="0"/>
      <w:autoSpaceDE w:val="0"/>
      <w:spacing w:before="0" w:after="0" w:line="240" w:lineRule="auto"/>
    </w:pPr>
    <w:rPr>
      <w:color w:val="auto"/>
    </w:rPr>
  </w:style>
  <w:style w:type="paragraph" w:customStyle="1" w:styleId="Style27">
    <w:name w:val="Style27"/>
    <w:basedOn w:val="Normal"/>
    <w:uiPriority w:val="99"/>
    <w:rsid w:val="005D7137"/>
    <w:pPr>
      <w:widowControl w:val="0"/>
      <w:autoSpaceDE w:val="0"/>
      <w:spacing w:before="0" w:after="0" w:line="278" w:lineRule="exact"/>
      <w:jc w:val="left"/>
    </w:pPr>
    <w:rPr>
      <w:color w:val="auto"/>
    </w:rPr>
  </w:style>
  <w:style w:type="paragraph" w:customStyle="1" w:styleId="Style103">
    <w:name w:val="Style103"/>
    <w:basedOn w:val="Normal"/>
    <w:uiPriority w:val="99"/>
    <w:rsid w:val="005D7137"/>
    <w:pPr>
      <w:widowControl w:val="0"/>
      <w:autoSpaceDE w:val="0"/>
      <w:spacing w:before="0" w:after="0" w:line="274" w:lineRule="exact"/>
    </w:pPr>
    <w:rPr>
      <w:color w:val="auto"/>
    </w:rPr>
  </w:style>
  <w:style w:type="paragraph" w:customStyle="1" w:styleId="Style118">
    <w:name w:val="Style118"/>
    <w:basedOn w:val="Normal"/>
    <w:uiPriority w:val="99"/>
    <w:rsid w:val="005D7137"/>
    <w:pPr>
      <w:widowControl w:val="0"/>
      <w:autoSpaceDE w:val="0"/>
      <w:spacing w:before="0" w:after="0" w:line="394" w:lineRule="exact"/>
      <w:jc w:val="left"/>
    </w:pPr>
    <w:rPr>
      <w:color w:val="auto"/>
    </w:rPr>
  </w:style>
  <w:style w:type="paragraph" w:customStyle="1" w:styleId="Protel-Normalny">
    <w:name w:val="Protel - Normalny"/>
    <w:basedOn w:val="Normal"/>
    <w:uiPriority w:val="99"/>
    <w:rsid w:val="005D7137"/>
    <w:pPr>
      <w:spacing w:before="60" w:after="60" w:line="240" w:lineRule="auto"/>
    </w:pPr>
    <w:rPr>
      <w:rFonts w:ascii="Arial" w:hAnsi="Arial" w:cs="Arial"/>
      <w:color w:val="auto"/>
    </w:rPr>
  </w:style>
  <w:style w:type="paragraph" w:customStyle="1" w:styleId="Protel-NormalnyZnakZnakZnak">
    <w:name w:val="Protel - Normalny Znak Znak Znak"/>
    <w:basedOn w:val="Normal"/>
    <w:uiPriority w:val="99"/>
    <w:rsid w:val="005D7137"/>
    <w:pPr>
      <w:spacing w:before="0" w:after="60" w:line="360" w:lineRule="auto"/>
    </w:pPr>
    <w:rPr>
      <w:rFonts w:ascii="Arial" w:hAnsi="Arial" w:cs="Arial"/>
      <w:color w:val="auto"/>
    </w:rPr>
  </w:style>
  <w:style w:type="paragraph" w:customStyle="1" w:styleId="BodyTextBullet">
    <w:name w:val="Body Text Bullet"/>
    <w:basedOn w:val="BodyText"/>
    <w:uiPriority w:val="99"/>
    <w:rsid w:val="005D7137"/>
    <w:pPr>
      <w:spacing w:before="60" w:after="0" w:line="240" w:lineRule="auto"/>
      <w:jc w:val="left"/>
    </w:pPr>
    <w:rPr>
      <w:rFonts w:ascii="Verdana" w:hAnsi="Verdana" w:cs="Verdana"/>
      <w:color w:val="auto"/>
      <w:sz w:val="18"/>
      <w:szCs w:val="18"/>
    </w:rPr>
  </w:style>
  <w:style w:type="paragraph" w:customStyle="1" w:styleId="Style62">
    <w:name w:val="Style62"/>
    <w:basedOn w:val="Normal"/>
    <w:uiPriority w:val="99"/>
    <w:rsid w:val="005D7137"/>
    <w:pPr>
      <w:widowControl w:val="0"/>
      <w:autoSpaceDE w:val="0"/>
      <w:spacing w:before="0" w:after="0" w:line="233" w:lineRule="exact"/>
      <w:jc w:val="left"/>
    </w:pPr>
    <w:rPr>
      <w:color w:val="auto"/>
    </w:rPr>
  </w:style>
  <w:style w:type="paragraph" w:customStyle="1" w:styleId="Style1">
    <w:name w:val="Style1"/>
    <w:basedOn w:val="Normal"/>
    <w:uiPriority w:val="99"/>
    <w:rsid w:val="005D7137"/>
    <w:pPr>
      <w:widowControl w:val="0"/>
      <w:autoSpaceDE w:val="0"/>
      <w:spacing w:before="0" w:after="0" w:line="344" w:lineRule="exact"/>
      <w:jc w:val="left"/>
    </w:pPr>
    <w:rPr>
      <w:rFonts w:ascii="Arial" w:hAnsi="Arial" w:cs="Arial"/>
      <w:color w:val="auto"/>
    </w:rPr>
  </w:style>
  <w:style w:type="paragraph" w:customStyle="1" w:styleId="Style144">
    <w:name w:val="Style144"/>
    <w:basedOn w:val="Normal"/>
    <w:uiPriority w:val="99"/>
    <w:rsid w:val="005D7137"/>
    <w:pPr>
      <w:widowControl w:val="0"/>
      <w:autoSpaceDE w:val="0"/>
      <w:spacing w:before="0" w:after="0" w:line="398" w:lineRule="exact"/>
      <w:ind w:firstLine="379"/>
      <w:jc w:val="left"/>
    </w:pPr>
    <w:rPr>
      <w:color w:val="auto"/>
    </w:rPr>
  </w:style>
  <w:style w:type="paragraph" w:customStyle="1" w:styleId="Style149">
    <w:name w:val="Style149"/>
    <w:basedOn w:val="Normal"/>
    <w:uiPriority w:val="99"/>
    <w:rsid w:val="005D7137"/>
    <w:pPr>
      <w:widowControl w:val="0"/>
      <w:autoSpaceDE w:val="0"/>
      <w:spacing w:before="0" w:after="0" w:line="274" w:lineRule="exact"/>
      <w:ind w:hanging="341"/>
    </w:pPr>
    <w:rPr>
      <w:color w:val="auto"/>
    </w:rPr>
  </w:style>
  <w:style w:type="paragraph" w:customStyle="1" w:styleId="Style154">
    <w:name w:val="Style154"/>
    <w:basedOn w:val="Normal"/>
    <w:uiPriority w:val="99"/>
    <w:rsid w:val="005D7137"/>
    <w:pPr>
      <w:widowControl w:val="0"/>
      <w:autoSpaceDE w:val="0"/>
      <w:spacing w:before="0" w:after="0" w:line="240" w:lineRule="auto"/>
    </w:pPr>
    <w:rPr>
      <w:color w:val="auto"/>
    </w:rPr>
  </w:style>
  <w:style w:type="paragraph" w:customStyle="1" w:styleId="Style108">
    <w:name w:val="Style108"/>
    <w:basedOn w:val="Normal"/>
    <w:uiPriority w:val="99"/>
    <w:rsid w:val="005D7137"/>
    <w:pPr>
      <w:widowControl w:val="0"/>
      <w:autoSpaceDE w:val="0"/>
      <w:spacing w:before="0" w:after="0" w:line="240" w:lineRule="auto"/>
    </w:pPr>
    <w:rPr>
      <w:color w:val="auto"/>
    </w:rPr>
  </w:style>
  <w:style w:type="paragraph" w:customStyle="1" w:styleId="Style26">
    <w:name w:val="Style26"/>
    <w:basedOn w:val="Normal"/>
    <w:uiPriority w:val="99"/>
    <w:rsid w:val="005D7137"/>
    <w:pPr>
      <w:widowControl w:val="0"/>
      <w:autoSpaceDE w:val="0"/>
      <w:spacing w:before="0" w:after="0" w:line="240" w:lineRule="auto"/>
      <w:jc w:val="left"/>
    </w:pPr>
    <w:rPr>
      <w:color w:val="auto"/>
    </w:rPr>
  </w:style>
  <w:style w:type="paragraph" w:customStyle="1" w:styleId="Style136">
    <w:name w:val="Style136"/>
    <w:basedOn w:val="Normal"/>
    <w:uiPriority w:val="99"/>
    <w:rsid w:val="005D7137"/>
    <w:pPr>
      <w:widowControl w:val="0"/>
      <w:autoSpaceDE w:val="0"/>
      <w:spacing w:before="0" w:after="0" w:line="557" w:lineRule="exact"/>
      <w:ind w:firstLine="374"/>
      <w:jc w:val="left"/>
    </w:pPr>
    <w:rPr>
      <w:color w:val="auto"/>
    </w:rPr>
  </w:style>
  <w:style w:type="paragraph" w:customStyle="1" w:styleId="Style71">
    <w:name w:val="Style71"/>
    <w:basedOn w:val="Normal"/>
    <w:uiPriority w:val="99"/>
    <w:rsid w:val="005D7137"/>
    <w:pPr>
      <w:widowControl w:val="0"/>
      <w:autoSpaceDE w:val="0"/>
      <w:spacing w:before="0" w:after="0" w:line="240" w:lineRule="auto"/>
      <w:jc w:val="left"/>
    </w:pPr>
    <w:rPr>
      <w:color w:val="auto"/>
    </w:rPr>
  </w:style>
  <w:style w:type="paragraph" w:customStyle="1" w:styleId="Style148">
    <w:name w:val="Style148"/>
    <w:basedOn w:val="Normal"/>
    <w:uiPriority w:val="99"/>
    <w:rsid w:val="005D7137"/>
    <w:pPr>
      <w:widowControl w:val="0"/>
      <w:autoSpaceDE w:val="0"/>
      <w:spacing w:before="0" w:after="0" w:line="278" w:lineRule="exact"/>
      <w:ind w:hanging="355"/>
      <w:jc w:val="left"/>
    </w:pPr>
    <w:rPr>
      <w:color w:val="auto"/>
    </w:rPr>
  </w:style>
  <w:style w:type="paragraph" w:customStyle="1" w:styleId="standardowy">
    <w:name w:val="standardowy"/>
    <w:basedOn w:val="Normal"/>
    <w:uiPriority w:val="99"/>
    <w:rsid w:val="005D7137"/>
    <w:pPr>
      <w:widowControl w:val="0"/>
      <w:spacing w:before="60" w:after="0" w:line="240" w:lineRule="auto"/>
    </w:pPr>
    <w:rPr>
      <w:rFonts w:ascii="Arial Narrow" w:hAnsi="Arial Narrow" w:cs="Arial Narrow"/>
      <w:color w:val="000000"/>
      <w:sz w:val="26"/>
      <w:szCs w:val="26"/>
    </w:rPr>
  </w:style>
  <w:style w:type="paragraph" w:customStyle="1" w:styleId="Standardowy11">
    <w:name w:val="Standardowy11"/>
    <w:uiPriority w:val="99"/>
    <w:rsid w:val="005D7137"/>
    <w:pPr>
      <w:suppressAutoHyphens/>
      <w:overflowPunct w:val="0"/>
      <w:autoSpaceDE w:val="0"/>
      <w:textAlignment w:val="baseline"/>
    </w:pPr>
    <w:rPr>
      <w:rFonts w:ascii="Calibri" w:hAnsi="Calibri" w:cs="Calibri"/>
      <w:sz w:val="24"/>
      <w:szCs w:val="24"/>
      <w:lang w:val="en-US" w:eastAsia="ar-SA"/>
    </w:rPr>
  </w:style>
  <w:style w:type="paragraph" w:customStyle="1" w:styleId="Znak13">
    <w:name w:val="Znak13"/>
    <w:basedOn w:val="Normal"/>
    <w:uiPriority w:val="99"/>
    <w:rsid w:val="005D7137"/>
    <w:pPr>
      <w:spacing w:before="0" w:after="0" w:line="240" w:lineRule="auto"/>
      <w:jc w:val="left"/>
    </w:pPr>
    <w:rPr>
      <w:color w:val="auto"/>
    </w:rPr>
  </w:style>
  <w:style w:type="paragraph" w:customStyle="1" w:styleId="Znak6ZnakZnakZnakZnakZnak1">
    <w:name w:val="Znak6 Znak Znak Znak Znak Znak1"/>
    <w:basedOn w:val="Normal"/>
    <w:uiPriority w:val="99"/>
    <w:rsid w:val="005D7137"/>
    <w:pPr>
      <w:spacing w:before="0" w:after="0" w:line="240" w:lineRule="auto"/>
      <w:jc w:val="left"/>
    </w:pPr>
    <w:rPr>
      <w:color w:val="auto"/>
    </w:rPr>
  </w:style>
  <w:style w:type="paragraph" w:customStyle="1" w:styleId="ZnakZnak5CharCharZnakZnakCharChar1">
    <w:name w:val="Znak Znak5 Char Char Znak Znak Char Char1"/>
    <w:basedOn w:val="Normal"/>
    <w:uiPriority w:val="99"/>
    <w:rsid w:val="005D7137"/>
    <w:pPr>
      <w:spacing w:before="0" w:after="0" w:line="240" w:lineRule="auto"/>
      <w:jc w:val="left"/>
    </w:pPr>
    <w:rPr>
      <w:color w:val="auto"/>
    </w:rPr>
  </w:style>
  <w:style w:type="paragraph" w:customStyle="1" w:styleId="ZnakZnakZnakZnak1">
    <w:name w:val="Znak Znak Znak Znak1"/>
    <w:basedOn w:val="Normal"/>
    <w:uiPriority w:val="99"/>
    <w:rsid w:val="005D7137"/>
    <w:pPr>
      <w:spacing w:before="0" w:after="0" w:line="240" w:lineRule="auto"/>
      <w:jc w:val="left"/>
    </w:pPr>
    <w:rPr>
      <w:color w:val="auto"/>
    </w:rPr>
  </w:style>
  <w:style w:type="paragraph" w:customStyle="1" w:styleId="Akapitzlist11">
    <w:name w:val="Akapit z listą11"/>
    <w:basedOn w:val="Normal"/>
    <w:uiPriority w:val="99"/>
    <w:rsid w:val="005D7137"/>
    <w:pPr>
      <w:spacing w:before="0" w:after="200"/>
      <w:ind w:left="720"/>
      <w:jc w:val="left"/>
    </w:pPr>
    <w:rPr>
      <w:color w:val="auto"/>
      <w:sz w:val="22"/>
      <w:szCs w:val="22"/>
    </w:rPr>
  </w:style>
  <w:style w:type="paragraph" w:customStyle="1" w:styleId="wykresrys">
    <w:name w:val="wykres_rys"/>
    <w:uiPriority w:val="99"/>
    <w:rsid w:val="005D7137"/>
    <w:pPr>
      <w:suppressAutoHyphens/>
      <w:spacing w:before="120" w:after="120"/>
      <w:ind w:left="1418" w:right="-28" w:hanging="1418"/>
      <w:jc w:val="both"/>
    </w:pPr>
    <w:rPr>
      <w:rFonts w:ascii="Calibri" w:hAnsi="Calibri" w:cs="Calibri"/>
      <w:i/>
      <w:iCs/>
      <w:sz w:val="20"/>
      <w:szCs w:val="20"/>
      <w:lang w:eastAsia="ar-SA"/>
    </w:rPr>
  </w:style>
  <w:style w:type="paragraph" w:customStyle="1" w:styleId="rdo0">
    <w:name w:val="źródło"/>
    <w:basedOn w:val="Normal"/>
    <w:next w:val="BodyText"/>
    <w:uiPriority w:val="99"/>
    <w:rsid w:val="005D7137"/>
    <w:pPr>
      <w:spacing w:line="240" w:lineRule="auto"/>
      <w:ind w:left="900" w:hanging="900"/>
      <w:jc w:val="left"/>
    </w:pPr>
    <w:rPr>
      <w:i/>
      <w:iCs/>
      <w:color w:val="auto"/>
      <w:sz w:val="20"/>
      <w:szCs w:val="20"/>
    </w:rPr>
  </w:style>
  <w:style w:type="paragraph" w:customStyle="1" w:styleId="txt">
    <w:name w:val="txt"/>
    <w:basedOn w:val="Normal"/>
    <w:uiPriority w:val="99"/>
    <w:rsid w:val="005D7137"/>
    <w:pPr>
      <w:spacing w:line="300" w:lineRule="atLeast"/>
      <w:ind w:firstLine="709"/>
    </w:pPr>
    <w:rPr>
      <w:rFonts w:ascii="Verdana" w:hAnsi="Verdana" w:cs="Verdana"/>
      <w:color w:val="000000"/>
      <w:sz w:val="20"/>
      <w:szCs w:val="20"/>
    </w:rPr>
  </w:style>
  <w:style w:type="paragraph" w:customStyle="1" w:styleId="Listanumerowana21">
    <w:name w:val="Lista numerowana 21"/>
    <w:basedOn w:val="Normal"/>
    <w:uiPriority w:val="99"/>
    <w:rsid w:val="005D7137"/>
    <w:pPr>
      <w:spacing w:before="0" w:after="0" w:line="240" w:lineRule="auto"/>
      <w:jc w:val="left"/>
    </w:pPr>
    <w:rPr>
      <w:color w:val="auto"/>
    </w:rPr>
  </w:style>
  <w:style w:type="paragraph" w:customStyle="1" w:styleId="Listanumerowana1">
    <w:name w:val="Lista numerowana1"/>
    <w:basedOn w:val="Normal"/>
    <w:uiPriority w:val="99"/>
    <w:rsid w:val="005D7137"/>
    <w:pPr>
      <w:spacing w:before="0" w:after="0" w:line="240" w:lineRule="auto"/>
      <w:jc w:val="left"/>
    </w:pPr>
    <w:rPr>
      <w:color w:val="auto"/>
    </w:rPr>
  </w:style>
  <w:style w:type="paragraph" w:customStyle="1" w:styleId="StylNagwek3TimesNewRomanPogrubienie">
    <w:name w:val="Styl Nagłówek 3 + Times New Roman Pogrubienie"/>
    <w:basedOn w:val="Heading3"/>
    <w:uiPriority w:val="99"/>
    <w:rsid w:val="005D7137"/>
    <w:pPr>
      <w:keepLines w:val="0"/>
      <w:numPr>
        <w:ilvl w:val="0"/>
        <w:numId w:val="0"/>
      </w:numPr>
      <w:spacing w:before="240" w:after="60" w:line="240" w:lineRule="auto"/>
      <w:ind w:left="720" w:hanging="720"/>
      <w:jc w:val="left"/>
    </w:pPr>
    <w:rPr>
      <w:rFonts w:ascii="Calibri" w:hAnsi="Calibri" w:cs="Calibri"/>
      <w:color w:val="auto"/>
    </w:rPr>
  </w:style>
  <w:style w:type="paragraph" w:customStyle="1" w:styleId="StylListanumerowana2Pogrubienie">
    <w:name w:val="Styl Lista numerowana 2 + Pogrubienie"/>
    <w:basedOn w:val="Listanumerowana21"/>
    <w:uiPriority w:val="99"/>
    <w:rsid w:val="005D7137"/>
    <w:pPr>
      <w:ind w:left="568" w:hanging="284"/>
      <w:jc w:val="both"/>
    </w:pPr>
    <w:rPr>
      <w:rFonts w:ascii="Arial" w:hAnsi="Arial" w:cs="Arial"/>
      <w:sz w:val="22"/>
      <w:szCs w:val="22"/>
    </w:rPr>
  </w:style>
  <w:style w:type="paragraph" w:customStyle="1" w:styleId="xl33">
    <w:name w:val="xl33"/>
    <w:basedOn w:val="Normal"/>
    <w:uiPriority w:val="99"/>
    <w:rsid w:val="005D7137"/>
    <w:pPr>
      <w:spacing w:before="280" w:after="280" w:line="240" w:lineRule="auto"/>
      <w:jc w:val="left"/>
    </w:pPr>
    <w:rPr>
      <w:rFonts w:ascii="Arial" w:hAnsi="Arial" w:cs="Arial"/>
      <w:b/>
      <w:bCs/>
      <w:color w:val="auto"/>
    </w:rPr>
  </w:style>
  <w:style w:type="paragraph" w:customStyle="1" w:styleId="xl41">
    <w:name w:val="xl41"/>
    <w:basedOn w:val="Normal"/>
    <w:uiPriority w:val="99"/>
    <w:rsid w:val="005D7137"/>
    <w:pPr>
      <w:spacing w:before="280" w:after="280" w:line="240" w:lineRule="auto"/>
      <w:jc w:val="center"/>
    </w:pPr>
    <w:rPr>
      <w:rFonts w:ascii="Arial" w:hAnsi="Arial" w:cs="Arial"/>
      <w:color w:val="auto"/>
    </w:rPr>
  </w:style>
  <w:style w:type="paragraph" w:customStyle="1" w:styleId="Akapitzlist2">
    <w:name w:val="Akapit z listą2"/>
    <w:basedOn w:val="Normal"/>
    <w:uiPriority w:val="99"/>
    <w:rsid w:val="005D7137"/>
    <w:pPr>
      <w:spacing w:before="0" w:after="200"/>
      <w:ind w:left="720"/>
      <w:jc w:val="left"/>
    </w:pPr>
    <w:rPr>
      <w:color w:val="auto"/>
      <w:sz w:val="22"/>
      <w:szCs w:val="22"/>
    </w:rPr>
  </w:style>
  <w:style w:type="paragraph" w:customStyle="1" w:styleId="StylInterliniaWielokrotne115wrs">
    <w:name w:val="Styl Interlinia:  Wielokrotne 115 wrs"/>
    <w:basedOn w:val="Normal"/>
    <w:uiPriority w:val="99"/>
    <w:rsid w:val="005D7137"/>
    <w:pPr>
      <w:spacing w:before="0" w:after="0"/>
    </w:pPr>
    <w:rPr>
      <w:rFonts w:ascii="Arial" w:hAnsi="Arial" w:cs="Arial"/>
      <w:color w:val="auto"/>
      <w:sz w:val="22"/>
      <w:szCs w:val="22"/>
    </w:rPr>
  </w:style>
  <w:style w:type="paragraph" w:customStyle="1" w:styleId="xl83">
    <w:name w:val="xl83"/>
    <w:basedOn w:val="Normal"/>
    <w:uiPriority w:val="99"/>
    <w:rsid w:val="005D7137"/>
    <w:pPr>
      <w:spacing w:before="280" w:after="280" w:line="240" w:lineRule="auto"/>
      <w:jc w:val="left"/>
      <w:textAlignment w:val="center"/>
    </w:pPr>
    <w:rPr>
      <w:color w:val="auto"/>
    </w:rPr>
  </w:style>
  <w:style w:type="paragraph" w:customStyle="1" w:styleId="xl84">
    <w:name w:val="xl84"/>
    <w:basedOn w:val="Normal"/>
    <w:uiPriority w:val="99"/>
    <w:rsid w:val="005D7137"/>
    <w:pPr>
      <w:spacing w:before="280" w:after="280" w:line="240" w:lineRule="auto"/>
      <w:jc w:val="left"/>
      <w:textAlignment w:val="center"/>
    </w:pPr>
    <w:rPr>
      <w:color w:val="auto"/>
    </w:rPr>
  </w:style>
  <w:style w:type="paragraph" w:customStyle="1" w:styleId="xl85">
    <w:name w:val="xl85"/>
    <w:basedOn w:val="Normal"/>
    <w:uiPriority w:val="99"/>
    <w:rsid w:val="005D7137"/>
    <w:pPr>
      <w:spacing w:before="280" w:after="280" w:line="240" w:lineRule="auto"/>
      <w:jc w:val="left"/>
      <w:textAlignment w:val="center"/>
    </w:pPr>
    <w:rPr>
      <w:i/>
      <w:iCs/>
      <w:color w:val="auto"/>
    </w:rPr>
  </w:style>
  <w:style w:type="paragraph" w:customStyle="1" w:styleId="xl86">
    <w:name w:val="xl86"/>
    <w:basedOn w:val="Normal"/>
    <w:uiPriority w:val="99"/>
    <w:rsid w:val="005D7137"/>
    <w:pPr>
      <w:spacing w:before="280" w:after="280" w:line="240" w:lineRule="auto"/>
      <w:jc w:val="left"/>
      <w:textAlignment w:val="center"/>
    </w:pPr>
    <w:rPr>
      <w:b/>
      <w:bCs/>
      <w:color w:val="auto"/>
    </w:rPr>
  </w:style>
  <w:style w:type="paragraph" w:customStyle="1" w:styleId="xl87">
    <w:name w:val="xl87"/>
    <w:basedOn w:val="Normal"/>
    <w:uiPriority w:val="99"/>
    <w:rsid w:val="005D7137"/>
    <w:pPr>
      <w:spacing w:before="280" w:after="280" w:line="240" w:lineRule="auto"/>
      <w:jc w:val="left"/>
      <w:textAlignment w:val="center"/>
    </w:pPr>
    <w:rPr>
      <w:b/>
      <w:bCs/>
      <w:color w:val="auto"/>
    </w:rPr>
  </w:style>
  <w:style w:type="paragraph" w:customStyle="1" w:styleId="xl88">
    <w:name w:val="xl88"/>
    <w:basedOn w:val="Normal"/>
    <w:uiPriority w:val="99"/>
    <w:rsid w:val="005D7137"/>
    <w:pPr>
      <w:spacing w:before="280" w:after="280" w:line="240" w:lineRule="auto"/>
      <w:jc w:val="left"/>
      <w:textAlignment w:val="center"/>
    </w:pPr>
    <w:rPr>
      <w:i/>
      <w:iCs/>
      <w:color w:val="auto"/>
    </w:rPr>
  </w:style>
  <w:style w:type="paragraph" w:customStyle="1" w:styleId="xl89">
    <w:name w:val="xl89"/>
    <w:basedOn w:val="Normal"/>
    <w:uiPriority w:val="99"/>
    <w:rsid w:val="005D7137"/>
    <w:pPr>
      <w:spacing w:before="280" w:after="280" w:line="240" w:lineRule="auto"/>
      <w:jc w:val="left"/>
      <w:textAlignment w:val="center"/>
    </w:pPr>
    <w:rPr>
      <w:b/>
      <w:bCs/>
      <w:color w:val="auto"/>
    </w:rPr>
  </w:style>
  <w:style w:type="paragraph" w:customStyle="1" w:styleId="xl90">
    <w:name w:val="xl90"/>
    <w:basedOn w:val="Normal"/>
    <w:uiPriority w:val="99"/>
    <w:rsid w:val="005D7137"/>
    <w:pPr>
      <w:spacing w:before="280" w:after="280" w:line="240" w:lineRule="auto"/>
      <w:jc w:val="left"/>
      <w:textAlignment w:val="center"/>
    </w:pPr>
    <w:rPr>
      <w:color w:val="auto"/>
    </w:rPr>
  </w:style>
  <w:style w:type="paragraph" w:customStyle="1" w:styleId="xl91">
    <w:name w:val="xl91"/>
    <w:basedOn w:val="Normal"/>
    <w:uiPriority w:val="99"/>
    <w:rsid w:val="005D7137"/>
    <w:pPr>
      <w:spacing w:before="280" w:after="280" w:line="240" w:lineRule="auto"/>
      <w:jc w:val="left"/>
      <w:textAlignment w:val="center"/>
    </w:pPr>
    <w:rPr>
      <w:color w:val="auto"/>
    </w:rPr>
  </w:style>
  <w:style w:type="paragraph" w:customStyle="1" w:styleId="xl92">
    <w:name w:val="xl92"/>
    <w:basedOn w:val="Normal"/>
    <w:uiPriority w:val="99"/>
    <w:rsid w:val="005D7137"/>
    <w:pPr>
      <w:spacing w:before="280" w:after="280" w:line="240" w:lineRule="auto"/>
      <w:jc w:val="left"/>
      <w:textAlignment w:val="center"/>
    </w:pPr>
    <w:rPr>
      <w:b/>
      <w:bCs/>
      <w:color w:val="auto"/>
    </w:rPr>
  </w:style>
  <w:style w:type="paragraph" w:customStyle="1" w:styleId="xl93">
    <w:name w:val="xl93"/>
    <w:basedOn w:val="Normal"/>
    <w:uiPriority w:val="99"/>
    <w:rsid w:val="005D7137"/>
    <w:pPr>
      <w:spacing w:before="280" w:after="280" w:line="240" w:lineRule="auto"/>
      <w:jc w:val="left"/>
      <w:textAlignment w:val="center"/>
    </w:pPr>
    <w:rPr>
      <w:color w:val="auto"/>
    </w:rPr>
  </w:style>
  <w:style w:type="paragraph" w:customStyle="1" w:styleId="xl94">
    <w:name w:val="xl94"/>
    <w:basedOn w:val="Normal"/>
    <w:uiPriority w:val="99"/>
    <w:rsid w:val="005D7137"/>
    <w:pPr>
      <w:spacing w:before="280" w:after="280" w:line="240" w:lineRule="auto"/>
      <w:jc w:val="left"/>
      <w:textAlignment w:val="center"/>
    </w:pPr>
    <w:rPr>
      <w:b/>
      <w:bCs/>
      <w:color w:val="auto"/>
    </w:rPr>
  </w:style>
  <w:style w:type="paragraph" w:customStyle="1" w:styleId="xl95">
    <w:name w:val="xl95"/>
    <w:basedOn w:val="Normal"/>
    <w:uiPriority w:val="99"/>
    <w:rsid w:val="005D7137"/>
    <w:pPr>
      <w:spacing w:before="280" w:after="280" w:line="240" w:lineRule="auto"/>
      <w:jc w:val="left"/>
      <w:textAlignment w:val="center"/>
    </w:pPr>
    <w:rPr>
      <w:b/>
      <w:bCs/>
      <w:color w:val="auto"/>
    </w:rPr>
  </w:style>
  <w:style w:type="paragraph" w:customStyle="1" w:styleId="xl96">
    <w:name w:val="xl96"/>
    <w:basedOn w:val="Normal"/>
    <w:uiPriority w:val="99"/>
    <w:rsid w:val="005D7137"/>
    <w:pPr>
      <w:spacing w:before="280" w:after="280" w:line="240" w:lineRule="auto"/>
      <w:jc w:val="left"/>
      <w:textAlignment w:val="center"/>
    </w:pPr>
    <w:rPr>
      <w:color w:val="auto"/>
    </w:rPr>
  </w:style>
  <w:style w:type="paragraph" w:customStyle="1" w:styleId="xl97">
    <w:name w:val="xl97"/>
    <w:basedOn w:val="Normal"/>
    <w:uiPriority w:val="99"/>
    <w:rsid w:val="005D7137"/>
    <w:pPr>
      <w:spacing w:before="280" w:after="280" w:line="240" w:lineRule="auto"/>
      <w:jc w:val="left"/>
      <w:textAlignment w:val="center"/>
    </w:pPr>
    <w:rPr>
      <w:i/>
      <w:iCs/>
      <w:color w:val="auto"/>
    </w:rPr>
  </w:style>
  <w:style w:type="paragraph" w:customStyle="1" w:styleId="xl98">
    <w:name w:val="xl98"/>
    <w:basedOn w:val="Normal"/>
    <w:uiPriority w:val="99"/>
    <w:rsid w:val="005D7137"/>
    <w:pPr>
      <w:spacing w:before="280" w:after="280" w:line="240" w:lineRule="auto"/>
      <w:jc w:val="left"/>
      <w:textAlignment w:val="center"/>
    </w:pPr>
    <w:rPr>
      <w:b/>
      <w:bCs/>
      <w:i/>
      <w:iCs/>
      <w:color w:val="auto"/>
    </w:rPr>
  </w:style>
  <w:style w:type="paragraph" w:customStyle="1" w:styleId="xl99">
    <w:name w:val="xl99"/>
    <w:basedOn w:val="Normal"/>
    <w:uiPriority w:val="99"/>
    <w:rsid w:val="005D7137"/>
    <w:pPr>
      <w:spacing w:before="280" w:after="280" w:line="240" w:lineRule="auto"/>
      <w:jc w:val="left"/>
      <w:textAlignment w:val="center"/>
    </w:pPr>
    <w:rPr>
      <w:i/>
      <w:iCs/>
      <w:color w:val="auto"/>
    </w:rPr>
  </w:style>
  <w:style w:type="paragraph" w:customStyle="1" w:styleId="xl100">
    <w:name w:val="xl100"/>
    <w:basedOn w:val="Normal"/>
    <w:uiPriority w:val="99"/>
    <w:rsid w:val="005D7137"/>
    <w:pPr>
      <w:spacing w:before="280" w:after="280" w:line="240" w:lineRule="auto"/>
      <w:jc w:val="left"/>
      <w:textAlignment w:val="center"/>
    </w:pPr>
    <w:rPr>
      <w:color w:val="auto"/>
    </w:rPr>
  </w:style>
  <w:style w:type="paragraph" w:customStyle="1" w:styleId="xl101">
    <w:name w:val="xl101"/>
    <w:basedOn w:val="Normal"/>
    <w:uiPriority w:val="99"/>
    <w:rsid w:val="005D7137"/>
    <w:pPr>
      <w:spacing w:before="280" w:after="280" w:line="240" w:lineRule="auto"/>
      <w:jc w:val="left"/>
      <w:textAlignment w:val="center"/>
    </w:pPr>
    <w:rPr>
      <w:b/>
      <w:bCs/>
      <w:color w:val="auto"/>
    </w:rPr>
  </w:style>
  <w:style w:type="paragraph" w:customStyle="1" w:styleId="xl102">
    <w:name w:val="xl102"/>
    <w:basedOn w:val="Normal"/>
    <w:uiPriority w:val="99"/>
    <w:rsid w:val="005D7137"/>
    <w:pPr>
      <w:spacing w:before="280" w:after="280" w:line="240" w:lineRule="auto"/>
      <w:jc w:val="left"/>
      <w:textAlignment w:val="center"/>
    </w:pPr>
    <w:rPr>
      <w:b/>
      <w:bCs/>
      <w:color w:val="auto"/>
    </w:rPr>
  </w:style>
  <w:style w:type="paragraph" w:customStyle="1" w:styleId="xl103">
    <w:name w:val="xl103"/>
    <w:basedOn w:val="Normal"/>
    <w:uiPriority w:val="99"/>
    <w:rsid w:val="005D7137"/>
    <w:pPr>
      <w:spacing w:before="280" w:after="280" w:line="240" w:lineRule="auto"/>
      <w:jc w:val="left"/>
      <w:textAlignment w:val="center"/>
    </w:pPr>
    <w:rPr>
      <w:color w:val="auto"/>
    </w:rPr>
  </w:style>
  <w:style w:type="paragraph" w:customStyle="1" w:styleId="xl104">
    <w:name w:val="xl104"/>
    <w:basedOn w:val="Normal"/>
    <w:uiPriority w:val="99"/>
    <w:rsid w:val="005D7137"/>
    <w:pPr>
      <w:shd w:val="clear" w:color="auto" w:fill="B8CCE4"/>
      <w:spacing w:before="280" w:after="280" w:line="240" w:lineRule="auto"/>
      <w:jc w:val="left"/>
      <w:textAlignment w:val="center"/>
    </w:pPr>
    <w:rPr>
      <w:b/>
      <w:bCs/>
      <w:i/>
      <w:iCs/>
      <w:color w:val="auto"/>
    </w:rPr>
  </w:style>
  <w:style w:type="paragraph" w:customStyle="1" w:styleId="xl105">
    <w:name w:val="xl105"/>
    <w:basedOn w:val="Normal"/>
    <w:uiPriority w:val="99"/>
    <w:rsid w:val="005D7137"/>
    <w:pPr>
      <w:shd w:val="clear" w:color="auto" w:fill="B8CCE4"/>
      <w:spacing w:before="280" w:after="280" w:line="240" w:lineRule="auto"/>
      <w:jc w:val="center"/>
      <w:textAlignment w:val="center"/>
    </w:pPr>
    <w:rPr>
      <w:b/>
      <w:bCs/>
      <w:color w:val="auto"/>
    </w:rPr>
  </w:style>
  <w:style w:type="paragraph" w:customStyle="1" w:styleId="xl106">
    <w:name w:val="xl106"/>
    <w:basedOn w:val="Normal"/>
    <w:uiPriority w:val="99"/>
    <w:rsid w:val="005D7137"/>
    <w:pPr>
      <w:spacing w:before="280" w:after="280" w:line="240" w:lineRule="auto"/>
      <w:jc w:val="left"/>
      <w:textAlignment w:val="center"/>
    </w:pPr>
    <w:rPr>
      <w:b/>
      <w:bCs/>
      <w:color w:val="auto"/>
    </w:rPr>
  </w:style>
  <w:style w:type="paragraph" w:customStyle="1" w:styleId="xl107">
    <w:name w:val="xl107"/>
    <w:basedOn w:val="Normal"/>
    <w:uiPriority w:val="99"/>
    <w:rsid w:val="005D7137"/>
    <w:pPr>
      <w:spacing w:before="280" w:after="280" w:line="240" w:lineRule="auto"/>
      <w:jc w:val="left"/>
      <w:textAlignment w:val="center"/>
    </w:pPr>
    <w:rPr>
      <w:b/>
      <w:bCs/>
      <w:color w:val="auto"/>
    </w:rPr>
  </w:style>
  <w:style w:type="paragraph" w:customStyle="1" w:styleId="xl108">
    <w:name w:val="xl108"/>
    <w:basedOn w:val="Normal"/>
    <w:uiPriority w:val="99"/>
    <w:rsid w:val="005D7137"/>
    <w:pPr>
      <w:spacing w:before="280" w:after="280" w:line="240" w:lineRule="auto"/>
      <w:jc w:val="left"/>
      <w:textAlignment w:val="center"/>
    </w:pPr>
    <w:rPr>
      <w:color w:val="auto"/>
    </w:rPr>
  </w:style>
  <w:style w:type="paragraph" w:customStyle="1" w:styleId="xl109">
    <w:name w:val="xl109"/>
    <w:basedOn w:val="Normal"/>
    <w:uiPriority w:val="99"/>
    <w:rsid w:val="005D7137"/>
    <w:pPr>
      <w:spacing w:before="280" w:after="280" w:line="240" w:lineRule="auto"/>
      <w:jc w:val="left"/>
      <w:textAlignment w:val="center"/>
    </w:pPr>
    <w:rPr>
      <w:color w:val="auto"/>
    </w:rPr>
  </w:style>
  <w:style w:type="paragraph" w:customStyle="1" w:styleId="xl110">
    <w:name w:val="xl110"/>
    <w:basedOn w:val="Normal"/>
    <w:uiPriority w:val="99"/>
    <w:rsid w:val="005D7137"/>
    <w:pPr>
      <w:spacing w:before="280" w:after="280" w:line="240" w:lineRule="auto"/>
      <w:jc w:val="left"/>
      <w:textAlignment w:val="center"/>
    </w:pPr>
    <w:rPr>
      <w:color w:val="auto"/>
    </w:rPr>
  </w:style>
  <w:style w:type="paragraph" w:customStyle="1" w:styleId="xl111">
    <w:name w:val="xl111"/>
    <w:basedOn w:val="Normal"/>
    <w:uiPriority w:val="99"/>
    <w:rsid w:val="005D7137"/>
    <w:pPr>
      <w:spacing w:before="280" w:after="280" w:line="240" w:lineRule="auto"/>
      <w:jc w:val="left"/>
      <w:textAlignment w:val="center"/>
    </w:pPr>
    <w:rPr>
      <w:color w:val="auto"/>
    </w:rPr>
  </w:style>
  <w:style w:type="paragraph" w:customStyle="1" w:styleId="xl112">
    <w:name w:val="xl112"/>
    <w:basedOn w:val="Normal"/>
    <w:uiPriority w:val="99"/>
    <w:rsid w:val="005D7137"/>
    <w:pPr>
      <w:spacing w:before="280" w:after="280" w:line="240" w:lineRule="auto"/>
      <w:jc w:val="left"/>
      <w:textAlignment w:val="center"/>
    </w:pPr>
    <w:rPr>
      <w:b/>
      <w:bCs/>
      <w:color w:val="auto"/>
    </w:rPr>
  </w:style>
  <w:style w:type="paragraph" w:customStyle="1" w:styleId="xl113">
    <w:name w:val="xl113"/>
    <w:basedOn w:val="Normal"/>
    <w:uiPriority w:val="99"/>
    <w:rsid w:val="005D7137"/>
    <w:pPr>
      <w:spacing w:before="280" w:after="280" w:line="240" w:lineRule="auto"/>
      <w:jc w:val="left"/>
      <w:textAlignment w:val="center"/>
    </w:pPr>
    <w:rPr>
      <w:b/>
      <w:bCs/>
      <w:color w:val="auto"/>
    </w:rPr>
  </w:style>
  <w:style w:type="paragraph" w:customStyle="1" w:styleId="xl114">
    <w:name w:val="xl114"/>
    <w:basedOn w:val="Normal"/>
    <w:uiPriority w:val="99"/>
    <w:rsid w:val="005D7137"/>
    <w:pPr>
      <w:spacing w:before="280" w:after="280" w:line="240" w:lineRule="auto"/>
      <w:jc w:val="left"/>
      <w:textAlignment w:val="center"/>
    </w:pPr>
    <w:rPr>
      <w:color w:val="auto"/>
    </w:rPr>
  </w:style>
  <w:style w:type="paragraph" w:customStyle="1" w:styleId="xl115">
    <w:name w:val="xl115"/>
    <w:basedOn w:val="Normal"/>
    <w:uiPriority w:val="99"/>
    <w:rsid w:val="005D7137"/>
    <w:pPr>
      <w:spacing w:before="280" w:after="280" w:line="240" w:lineRule="auto"/>
      <w:jc w:val="left"/>
      <w:textAlignment w:val="center"/>
    </w:pPr>
    <w:rPr>
      <w:color w:val="auto"/>
    </w:rPr>
  </w:style>
  <w:style w:type="paragraph" w:customStyle="1" w:styleId="xl116">
    <w:name w:val="xl116"/>
    <w:basedOn w:val="Normal"/>
    <w:uiPriority w:val="99"/>
    <w:rsid w:val="005D7137"/>
    <w:pPr>
      <w:spacing w:before="280" w:after="280" w:line="240" w:lineRule="auto"/>
      <w:jc w:val="left"/>
      <w:textAlignment w:val="center"/>
    </w:pPr>
    <w:rPr>
      <w:color w:val="auto"/>
    </w:rPr>
  </w:style>
  <w:style w:type="paragraph" w:customStyle="1" w:styleId="xl117">
    <w:name w:val="xl117"/>
    <w:basedOn w:val="Normal"/>
    <w:uiPriority w:val="99"/>
    <w:rsid w:val="005D7137"/>
    <w:pPr>
      <w:spacing w:before="280" w:after="280" w:line="240" w:lineRule="auto"/>
      <w:jc w:val="left"/>
      <w:textAlignment w:val="center"/>
    </w:pPr>
    <w:rPr>
      <w:color w:val="auto"/>
    </w:rPr>
  </w:style>
  <w:style w:type="paragraph" w:customStyle="1" w:styleId="font5">
    <w:name w:val="font5"/>
    <w:basedOn w:val="Normal"/>
    <w:uiPriority w:val="99"/>
    <w:rsid w:val="005D7137"/>
    <w:pPr>
      <w:spacing w:before="280" w:after="280" w:line="240" w:lineRule="auto"/>
      <w:jc w:val="left"/>
    </w:pPr>
    <w:rPr>
      <w:rFonts w:ascii="Tahoma" w:hAnsi="Tahoma" w:cs="Tahoma"/>
      <w:color w:val="000000"/>
      <w:sz w:val="18"/>
      <w:szCs w:val="18"/>
    </w:rPr>
  </w:style>
  <w:style w:type="paragraph" w:customStyle="1" w:styleId="font6">
    <w:name w:val="font6"/>
    <w:basedOn w:val="Normal"/>
    <w:uiPriority w:val="99"/>
    <w:rsid w:val="005D7137"/>
    <w:pPr>
      <w:spacing w:before="280" w:after="280" w:line="240" w:lineRule="auto"/>
      <w:jc w:val="left"/>
    </w:pPr>
    <w:rPr>
      <w:rFonts w:ascii="Tahoma" w:hAnsi="Tahoma" w:cs="Tahoma"/>
      <w:b/>
      <w:bCs/>
      <w:color w:val="000000"/>
      <w:sz w:val="18"/>
      <w:szCs w:val="18"/>
    </w:rPr>
  </w:style>
  <w:style w:type="paragraph" w:customStyle="1" w:styleId="xl68">
    <w:name w:val="xl68"/>
    <w:basedOn w:val="Normal"/>
    <w:uiPriority w:val="99"/>
    <w:rsid w:val="005D7137"/>
    <w:pPr>
      <w:spacing w:before="280" w:after="280" w:line="240" w:lineRule="auto"/>
      <w:jc w:val="left"/>
    </w:pPr>
    <w:rPr>
      <w:color w:val="auto"/>
      <w:sz w:val="20"/>
      <w:szCs w:val="20"/>
    </w:rPr>
  </w:style>
  <w:style w:type="paragraph" w:customStyle="1" w:styleId="xl69">
    <w:name w:val="xl69"/>
    <w:basedOn w:val="Normal"/>
    <w:uiPriority w:val="99"/>
    <w:rsid w:val="005D7137"/>
    <w:pPr>
      <w:spacing w:before="280" w:after="280" w:line="240" w:lineRule="auto"/>
      <w:jc w:val="left"/>
    </w:pPr>
    <w:rPr>
      <w:color w:val="auto"/>
      <w:sz w:val="20"/>
      <w:szCs w:val="20"/>
    </w:rPr>
  </w:style>
  <w:style w:type="paragraph" w:customStyle="1" w:styleId="xl70">
    <w:name w:val="xl70"/>
    <w:basedOn w:val="Normal"/>
    <w:uiPriority w:val="99"/>
    <w:rsid w:val="005D7137"/>
    <w:pPr>
      <w:spacing w:before="280" w:after="280" w:line="240" w:lineRule="auto"/>
      <w:jc w:val="left"/>
    </w:pPr>
    <w:rPr>
      <w:b/>
      <w:bCs/>
      <w:i/>
      <w:iCs/>
      <w:color w:val="auto"/>
      <w:sz w:val="20"/>
      <w:szCs w:val="20"/>
    </w:rPr>
  </w:style>
  <w:style w:type="paragraph" w:customStyle="1" w:styleId="xl71">
    <w:name w:val="xl71"/>
    <w:basedOn w:val="Normal"/>
    <w:uiPriority w:val="99"/>
    <w:rsid w:val="005D7137"/>
    <w:pPr>
      <w:shd w:val="clear" w:color="auto" w:fill="95B3D7"/>
      <w:spacing w:before="280" w:after="280" w:line="240" w:lineRule="auto"/>
      <w:jc w:val="left"/>
    </w:pPr>
    <w:rPr>
      <w:b/>
      <w:bCs/>
      <w:color w:val="auto"/>
      <w:sz w:val="20"/>
      <w:szCs w:val="20"/>
    </w:rPr>
  </w:style>
  <w:style w:type="paragraph" w:customStyle="1" w:styleId="xl72">
    <w:name w:val="xl72"/>
    <w:basedOn w:val="Normal"/>
    <w:uiPriority w:val="99"/>
    <w:rsid w:val="005D7137"/>
    <w:pPr>
      <w:shd w:val="clear" w:color="auto" w:fill="95B3D7"/>
      <w:spacing w:before="280" w:after="280" w:line="240" w:lineRule="auto"/>
      <w:jc w:val="center"/>
    </w:pPr>
    <w:rPr>
      <w:b/>
      <w:bCs/>
      <w:color w:val="auto"/>
      <w:sz w:val="20"/>
      <w:szCs w:val="20"/>
    </w:rPr>
  </w:style>
  <w:style w:type="paragraph" w:customStyle="1" w:styleId="xl73">
    <w:name w:val="xl73"/>
    <w:basedOn w:val="Normal"/>
    <w:uiPriority w:val="99"/>
    <w:rsid w:val="005D7137"/>
    <w:pPr>
      <w:spacing w:before="280" w:after="280" w:line="240" w:lineRule="auto"/>
      <w:jc w:val="left"/>
    </w:pPr>
    <w:rPr>
      <w:color w:val="auto"/>
      <w:sz w:val="20"/>
      <w:szCs w:val="20"/>
    </w:rPr>
  </w:style>
  <w:style w:type="paragraph" w:customStyle="1" w:styleId="xl74">
    <w:name w:val="xl74"/>
    <w:basedOn w:val="Normal"/>
    <w:uiPriority w:val="99"/>
    <w:rsid w:val="005D7137"/>
    <w:pPr>
      <w:spacing w:before="280" w:after="280" w:line="240" w:lineRule="auto"/>
      <w:jc w:val="left"/>
    </w:pPr>
    <w:rPr>
      <w:color w:val="auto"/>
      <w:sz w:val="20"/>
      <w:szCs w:val="20"/>
    </w:rPr>
  </w:style>
  <w:style w:type="paragraph" w:customStyle="1" w:styleId="xl75">
    <w:name w:val="xl75"/>
    <w:basedOn w:val="Normal"/>
    <w:uiPriority w:val="99"/>
    <w:rsid w:val="005D7137"/>
    <w:pPr>
      <w:spacing w:before="280" w:after="280" w:line="240" w:lineRule="auto"/>
      <w:jc w:val="left"/>
    </w:pPr>
    <w:rPr>
      <w:b/>
      <w:bCs/>
      <w:color w:val="auto"/>
      <w:sz w:val="20"/>
      <w:szCs w:val="20"/>
    </w:rPr>
  </w:style>
  <w:style w:type="paragraph" w:customStyle="1" w:styleId="xl76">
    <w:name w:val="xl76"/>
    <w:basedOn w:val="Normal"/>
    <w:uiPriority w:val="99"/>
    <w:rsid w:val="005D7137"/>
    <w:pPr>
      <w:spacing w:before="280" w:after="280" w:line="240" w:lineRule="auto"/>
      <w:jc w:val="left"/>
    </w:pPr>
    <w:rPr>
      <w:b/>
      <w:bCs/>
      <w:color w:val="auto"/>
      <w:sz w:val="20"/>
      <w:szCs w:val="20"/>
    </w:rPr>
  </w:style>
  <w:style w:type="paragraph" w:customStyle="1" w:styleId="xl77">
    <w:name w:val="xl77"/>
    <w:basedOn w:val="Normal"/>
    <w:uiPriority w:val="99"/>
    <w:rsid w:val="005D7137"/>
    <w:pPr>
      <w:spacing w:before="280" w:after="280" w:line="240" w:lineRule="auto"/>
      <w:jc w:val="left"/>
    </w:pPr>
    <w:rPr>
      <w:color w:val="auto"/>
      <w:sz w:val="20"/>
      <w:szCs w:val="20"/>
    </w:rPr>
  </w:style>
  <w:style w:type="paragraph" w:customStyle="1" w:styleId="xl78">
    <w:name w:val="xl78"/>
    <w:basedOn w:val="Normal"/>
    <w:uiPriority w:val="99"/>
    <w:rsid w:val="005D7137"/>
    <w:pPr>
      <w:spacing w:before="280" w:after="280" w:line="240" w:lineRule="auto"/>
      <w:jc w:val="left"/>
    </w:pPr>
    <w:rPr>
      <w:color w:val="auto"/>
      <w:sz w:val="20"/>
      <w:szCs w:val="20"/>
    </w:rPr>
  </w:style>
  <w:style w:type="paragraph" w:customStyle="1" w:styleId="xl79">
    <w:name w:val="xl79"/>
    <w:basedOn w:val="Normal"/>
    <w:uiPriority w:val="99"/>
    <w:rsid w:val="005D7137"/>
    <w:pPr>
      <w:shd w:val="clear" w:color="auto" w:fill="CCFFFF"/>
      <w:spacing w:before="280" w:after="280" w:line="240" w:lineRule="auto"/>
      <w:jc w:val="center"/>
      <w:textAlignment w:val="center"/>
    </w:pPr>
    <w:rPr>
      <w:color w:val="auto"/>
      <w:sz w:val="20"/>
      <w:szCs w:val="20"/>
    </w:rPr>
  </w:style>
  <w:style w:type="paragraph" w:customStyle="1" w:styleId="xl80">
    <w:name w:val="xl80"/>
    <w:basedOn w:val="Normal"/>
    <w:uiPriority w:val="99"/>
    <w:rsid w:val="005D7137"/>
    <w:pPr>
      <w:shd w:val="clear" w:color="auto" w:fill="CCFFFF"/>
      <w:spacing w:before="280" w:after="280" w:line="240" w:lineRule="auto"/>
      <w:ind w:firstLine="100"/>
      <w:jc w:val="left"/>
      <w:textAlignment w:val="center"/>
    </w:pPr>
    <w:rPr>
      <w:color w:val="auto"/>
      <w:sz w:val="20"/>
      <w:szCs w:val="20"/>
    </w:rPr>
  </w:style>
  <w:style w:type="paragraph" w:customStyle="1" w:styleId="xl81">
    <w:name w:val="xl81"/>
    <w:basedOn w:val="Normal"/>
    <w:uiPriority w:val="99"/>
    <w:rsid w:val="005D7137"/>
    <w:pPr>
      <w:spacing w:before="280" w:after="280" w:line="240" w:lineRule="auto"/>
      <w:ind w:firstLine="100"/>
      <w:jc w:val="left"/>
      <w:textAlignment w:val="center"/>
    </w:pPr>
    <w:rPr>
      <w:b/>
      <w:bCs/>
      <w:color w:val="auto"/>
      <w:sz w:val="20"/>
      <w:szCs w:val="20"/>
    </w:rPr>
  </w:style>
  <w:style w:type="paragraph" w:customStyle="1" w:styleId="xl82">
    <w:name w:val="xl82"/>
    <w:basedOn w:val="Normal"/>
    <w:uiPriority w:val="99"/>
    <w:rsid w:val="005D7137"/>
    <w:pPr>
      <w:shd w:val="clear" w:color="auto" w:fill="CCFFCC"/>
      <w:spacing w:before="280" w:after="280" w:line="240" w:lineRule="auto"/>
      <w:jc w:val="center"/>
      <w:textAlignment w:val="center"/>
    </w:pPr>
    <w:rPr>
      <w:b/>
      <w:bCs/>
      <w:color w:val="auto"/>
      <w:sz w:val="20"/>
      <w:szCs w:val="20"/>
    </w:rPr>
  </w:style>
  <w:style w:type="paragraph" w:styleId="z-TopofForm">
    <w:name w:val="HTML Top of Form"/>
    <w:basedOn w:val="Normal"/>
    <w:next w:val="Normal"/>
    <w:link w:val="z-TopofFormChar"/>
    <w:hidden/>
    <w:uiPriority w:val="99"/>
    <w:rsid w:val="005D7137"/>
    <w:pPr>
      <w:spacing w:before="0" w:after="0" w:line="240" w:lineRule="auto"/>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locked/>
    <w:rsid w:val="00DF0C69"/>
    <w:rPr>
      <w:rFonts w:ascii="Arial" w:hAnsi="Arial" w:cs="Arial"/>
      <w:vanish/>
      <w:color w:val="3D3D3D"/>
      <w:sz w:val="16"/>
      <w:szCs w:val="16"/>
      <w:lang w:eastAsia="ar-SA" w:bidi="ar-SA"/>
    </w:rPr>
  </w:style>
  <w:style w:type="paragraph" w:styleId="z-BottomofForm">
    <w:name w:val="HTML Bottom of Form"/>
    <w:basedOn w:val="Normal"/>
    <w:next w:val="Normal"/>
    <w:link w:val="z-BottomofFormChar"/>
    <w:hidden/>
    <w:uiPriority w:val="99"/>
    <w:rsid w:val="005D7137"/>
    <w:pPr>
      <w:spacing w:before="0" w:after="0" w:line="240" w:lineRule="auto"/>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locked/>
    <w:rsid w:val="00DF0C69"/>
    <w:rPr>
      <w:rFonts w:ascii="Arial" w:hAnsi="Arial" w:cs="Arial"/>
      <w:vanish/>
      <w:color w:val="3D3D3D"/>
      <w:sz w:val="16"/>
      <w:szCs w:val="16"/>
      <w:lang w:eastAsia="ar-SA" w:bidi="ar-SA"/>
    </w:rPr>
  </w:style>
  <w:style w:type="paragraph" w:customStyle="1" w:styleId="WW-Tekstpodstawowy2">
    <w:name w:val="WW-Tekst podstawowy 2"/>
    <w:basedOn w:val="Normal"/>
    <w:uiPriority w:val="99"/>
    <w:rsid w:val="005D7137"/>
    <w:pPr>
      <w:widowControl w:val="0"/>
      <w:autoSpaceDE w:val="0"/>
      <w:spacing w:before="0" w:after="0" w:line="240" w:lineRule="auto"/>
      <w:jc w:val="left"/>
    </w:pPr>
    <w:rPr>
      <w:b/>
      <w:bCs/>
      <w:color w:val="auto"/>
    </w:rPr>
  </w:style>
  <w:style w:type="paragraph" w:styleId="ListParagraph">
    <w:name w:val="List Paragraph"/>
    <w:basedOn w:val="Normal"/>
    <w:uiPriority w:val="99"/>
    <w:qFormat/>
    <w:rsid w:val="005D7137"/>
    <w:pPr>
      <w:ind w:left="720"/>
    </w:pPr>
  </w:style>
  <w:style w:type="paragraph" w:styleId="Revision">
    <w:name w:val="Revision"/>
    <w:uiPriority w:val="99"/>
    <w:rsid w:val="005D7137"/>
    <w:pPr>
      <w:suppressAutoHyphens/>
    </w:pPr>
    <w:rPr>
      <w:rFonts w:ascii="Calibri" w:hAnsi="Calibri" w:cs="Calibri"/>
      <w:color w:val="3D3D3D"/>
      <w:sz w:val="24"/>
      <w:szCs w:val="24"/>
      <w:lang w:eastAsia="ar-SA"/>
    </w:rPr>
  </w:style>
  <w:style w:type="paragraph" w:customStyle="1" w:styleId="Zawartoramki">
    <w:name w:val="Zawartość ramki"/>
    <w:basedOn w:val="BodyText"/>
    <w:uiPriority w:val="99"/>
    <w:rsid w:val="005D7137"/>
  </w:style>
  <w:style w:type="paragraph" w:customStyle="1" w:styleId="Spistreci10">
    <w:name w:val="Spis treści 10"/>
    <w:basedOn w:val="Indeks"/>
    <w:uiPriority w:val="99"/>
    <w:rsid w:val="005D7137"/>
    <w:pPr>
      <w:tabs>
        <w:tab w:val="right" w:leader="dot" w:pos="7091"/>
      </w:tabs>
      <w:ind w:left="2547"/>
    </w:pPr>
  </w:style>
  <w:style w:type="paragraph" w:customStyle="1" w:styleId="Zawartotabeli">
    <w:name w:val="Zawartość tabeli"/>
    <w:basedOn w:val="Normal"/>
    <w:uiPriority w:val="99"/>
    <w:rsid w:val="005D7137"/>
    <w:pPr>
      <w:suppressLineNumbers/>
    </w:pPr>
  </w:style>
  <w:style w:type="paragraph" w:customStyle="1" w:styleId="Nagwektabeli">
    <w:name w:val="Nagłówek tabeli"/>
    <w:basedOn w:val="Zawartotabeli"/>
    <w:uiPriority w:val="99"/>
    <w:rsid w:val="005D7137"/>
    <w:pPr>
      <w:jc w:val="center"/>
    </w:pPr>
    <w:rPr>
      <w:b/>
      <w:bCs/>
    </w:rPr>
  </w:style>
  <w:style w:type="character" w:customStyle="1" w:styleId="apple-style-span">
    <w:name w:val="apple-style-span"/>
    <w:basedOn w:val="DefaultParagraphFont"/>
    <w:uiPriority w:val="99"/>
    <w:rsid w:val="00CA27F8"/>
  </w:style>
  <w:style w:type="character" w:customStyle="1" w:styleId="apple-converted-space">
    <w:name w:val="apple-converted-space"/>
    <w:basedOn w:val="DefaultParagraphFont"/>
    <w:uiPriority w:val="99"/>
    <w:rsid w:val="00CA27F8"/>
  </w:style>
  <w:style w:type="paragraph" w:styleId="TableofFigures">
    <w:name w:val="table of figures"/>
    <w:basedOn w:val="Normal"/>
    <w:next w:val="Normal"/>
    <w:uiPriority w:val="99"/>
    <w:semiHidden/>
    <w:rsid w:val="00E77B20"/>
  </w:style>
  <w:style w:type="character" w:customStyle="1" w:styleId="TekstkomentarzaZnak1">
    <w:name w:val="Tekst komentarza Znak1"/>
    <w:uiPriority w:val="99"/>
    <w:semiHidden/>
    <w:rsid w:val="00EF184B"/>
    <w:rPr>
      <w:rFonts w:ascii="Calibri" w:hAnsi="Calibri" w:cs="Calibri"/>
      <w:color w:val="3D3D3D"/>
      <w:lang w:eastAsia="ar-SA" w:bidi="ar-SA"/>
    </w:rPr>
  </w:style>
  <w:style w:type="character" w:styleId="CommentReference">
    <w:name w:val="annotation reference"/>
    <w:basedOn w:val="DefaultParagraphFont"/>
    <w:uiPriority w:val="99"/>
    <w:semiHidden/>
    <w:rsid w:val="00EF184B"/>
    <w:rPr>
      <w:sz w:val="16"/>
      <w:szCs w:val="16"/>
    </w:rPr>
  </w:style>
  <w:style w:type="paragraph" w:styleId="PlainText">
    <w:name w:val="Plain Text"/>
    <w:basedOn w:val="Normal"/>
    <w:link w:val="PlainTextChar1"/>
    <w:uiPriority w:val="99"/>
    <w:rsid w:val="00F2484E"/>
    <w:pPr>
      <w:suppressAutoHyphens w:val="0"/>
      <w:spacing w:before="0" w:after="0" w:line="240" w:lineRule="auto"/>
      <w:jc w:val="left"/>
    </w:pPr>
    <w:rPr>
      <w:rFonts w:ascii="Courier New" w:hAnsi="Courier New" w:cs="Courier New"/>
      <w:color w:val="auto"/>
      <w:sz w:val="20"/>
      <w:szCs w:val="20"/>
      <w:lang w:eastAsia="pl-PL"/>
    </w:rPr>
  </w:style>
  <w:style w:type="character" w:customStyle="1" w:styleId="PlainTextChar1">
    <w:name w:val="Plain Text Char1"/>
    <w:basedOn w:val="DefaultParagraphFont"/>
    <w:link w:val="PlainText"/>
    <w:uiPriority w:val="99"/>
    <w:semiHidden/>
    <w:locked/>
    <w:rsid w:val="00DF0C69"/>
    <w:rPr>
      <w:rFonts w:ascii="Courier New" w:hAnsi="Courier New" w:cs="Courier New"/>
      <w:color w:val="3D3D3D"/>
      <w:sz w:val="20"/>
      <w:szCs w:val="20"/>
      <w:lang w:eastAsia="ar-SA" w:bidi="ar-SA"/>
    </w:rPr>
  </w:style>
  <w:style w:type="character" w:customStyle="1" w:styleId="ZwykytekstZnak1">
    <w:name w:val="Zwykły tekst Znak1"/>
    <w:uiPriority w:val="99"/>
    <w:semiHidden/>
    <w:rsid w:val="00F2484E"/>
    <w:rPr>
      <w:rFonts w:ascii="Courier New" w:hAnsi="Courier New" w:cs="Courier New"/>
      <w:color w:val="3D3D3D"/>
      <w:lang w:eastAsia="ar-SA" w:bidi="ar-SA"/>
    </w:rPr>
  </w:style>
  <w:style w:type="character" w:customStyle="1" w:styleId="Teksttreci">
    <w:name w:val="Tekst treści_"/>
    <w:link w:val="Teksttreci0"/>
    <w:uiPriority w:val="99"/>
    <w:locked/>
    <w:rsid w:val="000F4F05"/>
    <w:rPr>
      <w:sz w:val="23"/>
      <w:szCs w:val="23"/>
      <w:shd w:val="clear" w:color="auto" w:fill="FFFFFF"/>
    </w:rPr>
  </w:style>
  <w:style w:type="paragraph" w:customStyle="1" w:styleId="Teksttreci0">
    <w:name w:val="Tekst treści"/>
    <w:basedOn w:val="Normal"/>
    <w:link w:val="Teksttreci"/>
    <w:uiPriority w:val="99"/>
    <w:rsid w:val="000F4F05"/>
    <w:pPr>
      <w:shd w:val="clear" w:color="auto" w:fill="FFFFFF"/>
      <w:suppressAutoHyphens w:val="0"/>
      <w:spacing w:before="0" w:after="180" w:line="418" w:lineRule="exact"/>
      <w:ind w:hanging="380"/>
    </w:pPr>
    <w:rPr>
      <w:rFonts w:cs="Times New Roman"/>
      <w:color w:val="auto"/>
      <w:sz w:val="23"/>
      <w:szCs w:val="23"/>
      <w:lang w:eastAsia="pl-PL"/>
    </w:rPr>
  </w:style>
  <w:style w:type="character" w:customStyle="1" w:styleId="Nagwek10">
    <w:name w:val="Nagłówek #1_"/>
    <w:link w:val="Nagwek11"/>
    <w:uiPriority w:val="99"/>
    <w:locked/>
    <w:rsid w:val="000F4F05"/>
    <w:rPr>
      <w:sz w:val="23"/>
      <w:szCs w:val="23"/>
      <w:shd w:val="clear" w:color="auto" w:fill="FFFFFF"/>
    </w:rPr>
  </w:style>
  <w:style w:type="paragraph" w:customStyle="1" w:styleId="Nagwek11">
    <w:name w:val="Nagłówek #1"/>
    <w:basedOn w:val="Normal"/>
    <w:link w:val="Nagwek10"/>
    <w:uiPriority w:val="99"/>
    <w:rsid w:val="000F4F05"/>
    <w:pPr>
      <w:shd w:val="clear" w:color="auto" w:fill="FFFFFF"/>
      <w:suppressAutoHyphens w:val="0"/>
      <w:spacing w:before="180" w:after="0" w:line="413" w:lineRule="exact"/>
      <w:jc w:val="left"/>
      <w:outlineLvl w:val="0"/>
    </w:pPr>
    <w:rPr>
      <w:rFonts w:cs="Times New Roman"/>
      <w:color w:val="auto"/>
      <w:sz w:val="23"/>
      <w:szCs w:val="23"/>
      <w:lang w:eastAsia="pl-PL"/>
    </w:rPr>
  </w:style>
  <w:style w:type="paragraph" w:customStyle="1" w:styleId="Zawartotabeli0">
    <w:name w:val="Zawarto?? tabeli"/>
    <w:basedOn w:val="Normal"/>
    <w:uiPriority w:val="99"/>
    <w:rsid w:val="00CF2350"/>
    <w:pPr>
      <w:widowControl w:val="0"/>
      <w:suppressLineNumbers/>
      <w:spacing w:before="0" w:after="0" w:line="240" w:lineRule="auto"/>
      <w:jc w:val="left"/>
    </w:pPr>
    <w:rPr>
      <w:color w:val="auto"/>
      <w:kern w:val="1"/>
      <w:lang w:eastAsia="hi-IN" w:bidi="hi-IN"/>
    </w:rPr>
  </w:style>
  <w:style w:type="character" w:styleId="FootnoteReference">
    <w:name w:val="footnote reference"/>
    <w:basedOn w:val="DefaultParagraphFont"/>
    <w:uiPriority w:val="99"/>
    <w:semiHidden/>
    <w:rsid w:val="00B35A66"/>
    <w:rPr>
      <w:vertAlign w:val="superscript"/>
    </w:rPr>
  </w:style>
  <w:style w:type="character" w:customStyle="1" w:styleId="Teksttreci3">
    <w:name w:val="Tekst treści (3)_"/>
    <w:link w:val="Teksttreci30"/>
    <w:uiPriority w:val="99"/>
    <w:locked/>
    <w:rsid w:val="006B1450"/>
    <w:rPr>
      <w:rFonts w:ascii="Arial Narrow" w:hAnsi="Arial Narrow" w:cs="Arial Narrow"/>
      <w:shd w:val="clear" w:color="auto" w:fill="FFFFFF"/>
    </w:rPr>
  </w:style>
  <w:style w:type="paragraph" w:customStyle="1" w:styleId="Teksttreci30">
    <w:name w:val="Tekst treści (3)"/>
    <w:basedOn w:val="Normal"/>
    <w:link w:val="Teksttreci3"/>
    <w:uiPriority w:val="99"/>
    <w:rsid w:val="006B1450"/>
    <w:pPr>
      <w:shd w:val="clear" w:color="auto" w:fill="FFFFFF"/>
      <w:suppressAutoHyphens w:val="0"/>
      <w:spacing w:before="360" w:after="0" w:line="336" w:lineRule="exact"/>
    </w:pPr>
    <w:rPr>
      <w:rFonts w:ascii="Arial Narrow" w:hAnsi="Arial Narrow" w:cs="Arial Narrow"/>
      <w:color w:val="auto"/>
      <w:sz w:val="20"/>
      <w:szCs w:val="20"/>
      <w:lang w:eastAsia="pl-PL"/>
    </w:rPr>
  </w:style>
  <w:style w:type="table" w:styleId="LightGrid-Accent1">
    <w:name w:val="Light Grid Accent 1"/>
    <w:basedOn w:val="TableNormal"/>
    <w:uiPriority w:val="99"/>
    <w:rsid w:val="00CD4BE2"/>
    <w:rPr>
      <w:rFonts w:ascii="Calibri"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99"/>
    <w:rsid w:val="00CD4BE2"/>
    <w:rPr>
      <w:rFonts w:ascii="Calibri"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99"/>
    <w:rsid w:val="00CD4BE2"/>
    <w:rPr>
      <w:rFonts w:ascii="Calibri"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99"/>
    <w:rsid w:val="00CD4BE2"/>
    <w:rPr>
      <w:rFonts w:ascii="Calibri" w:hAnsi="Calibri"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treciOdstpy-1pt">
    <w:name w:val="Tekst treści + Odstępy -1 pt"/>
    <w:uiPriority w:val="99"/>
    <w:rsid w:val="002B7760"/>
    <w:rPr>
      <w:rFonts w:ascii="Times New Roman" w:hAnsi="Times New Roman" w:cs="Times New Roman"/>
      <w:spacing w:val="-20"/>
      <w:sz w:val="24"/>
      <w:szCs w:val="24"/>
      <w:shd w:val="clear" w:color="auto" w:fill="FFFFFF"/>
    </w:rPr>
  </w:style>
  <w:style w:type="paragraph" w:customStyle="1" w:styleId="Normalny1">
    <w:name w:val="Normalny+1"/>
    <w:basedOn w:val="Normal"/>
    <w:next w:val="Normal"/>
    <w:uiPriority w:val="99"/>
    <w:rsid w:val="00EF6FB1"/>
    <w:pPr>
      <w:suppressAutoHyphens w:val="0"/>
      <w:autoSpaceDE w:val="0"/>
      <w:autoSpaceDN w:val="0"/>
      <w:adjustRightInd w:val="0"/>
      <w:spacing w:before="0" w:after="0" w:line="240" w:lineRule="auto"/>
      <w:jc w:val="left"/>
    </w:pPr>
    <w:rPr>
      <w:rFonts w:ascii="Arial" w:hAnsi="Arial" w:cs="Arial"/>
      <w:color w:val="auto"/>
      <w:lang w:eastAsia="pl-PL"/>
    </w:rPr>
  </w:style>
  <w:style w:type="paragraph" w:styleId="BodyText3">
    <w:name w:val="Body Text 3"/>
    <w:basedOn w:val="Normal"/>
    <w:link w:val="BodyText3Char"/>
    <w:uiPriority w:val="99"/>
    <w:locked/>
    <w:rsid w:val="00612185"/>
    <w:rPr>
      <w:sz w:val="16"/>
      <w:szCs w:val="16"/>
    </w:rPr>
  </w:style>
  <w:style w:type="character" w:customStyle="1" w:styleId="BodyText3Char">
    <w:name w:val="Body Text 3 Char"/>
    <w:basedOn w:val="DefaultParagraphFont"/>
    <w:link w:val="BodyText3"/>
    <w:uiPriority w:val="99"/>
    <w:semiHidden/>
    <w:locked/>
    <w:rsid w:val="001C6908"/>
    <w:rPr>
      <w:rFonts w:ascii="Calibri" w:hAnsi="Calibri" w:cs="Calibri"/>
      <w:color w:val="3D3D3D"/>
      <w:sz w:val="16"/>
      <w:szCs w:val="16"/>
      <w:lang w:eastAsia="ar-SA" w:bidi="ar-SA"/>
    </w:rPr>
  </w:style>
</w:styles>
</file>

<file path=word/webSettings.xml><?xml version="1.0" encoding="utf-8"?>
<w:webSettings xmlns:r="http://schemas.openxmlformats.org/officeDocument/2006/relationships" xmlns:w="http://schemas.openxmlformats.org/wordprocessingml/2006/main">
  <w:divs>
    <w:div w:id="168452754">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452761">
      <w:marLeft w:val="0"/>
      <w:marRight w:val="0"/>
      <w:marTop w:val="100"/>
      <w:marBottom w:val="100"/>
      <w:divBdr>
        <w:top w:val="none" w:sz="0" w:space="0" w:color="auto"/>
        <w:left w:val="none" w:sz="0" w:space="0" w:color="auto"/>
        <w:bottom w:val="none" w:sz="0" w:space="0" w:color="auto"/>
        <w:right w:val="none" w:sz="0" w:space="0" w:color="auto"/>
      </w:divBdr>
      <w:divsChild>
        <w:div w:id="168452779">
          <w:marLeft w:val="0"/>
          <w:marRight w:val="0"/>
          <w:marTop w:val="100"/>
          <w:marBottom w:val="100"/>
          <w:divBdr>
            <w:top w:val="none" w:sz="0" w:space="0" w:color="auto"/>
            <w:left w:val="none" w:sz="0" w:space="0" w:color="auto"/>
            <w:bottom w:val="none" w:sz="0" w:space="0" w:color="auto"/>
            <w:right w:val="none" w:sz="0" w:space="0" w:color="auto"/>
          </w:divBdr>
          <w:divsChild>
            <w:div w:id="168452771">
              <w:marLeft w:val="0"/>
              <w:marRight w:val="0"/>
              <w:marTop w:val="0"/>
              <w:marBottom w:val="0"/>
              <w:divBdr>
                <w:top w:val="none" w:sz="0" w:space="0" w:color="auto"/>
                <w:left w:val="none" w:sz="0" w:space="0" w:color="auto"/>
                <w:bottom w:val="none" w:sz="0" w:space="0" w:color="auto"/>
                <w:right w:val="none" w:sz="0" w:space="0" w:color="auto"/>
              </w:divBdr>
              <w:divsChild>
                <w:div w:id="168452764">
                  <w:marLeft w:val="0"/>
                  <w:marRight w:val="0"/>
                  <w:marTop w:val="100"/>
                  <w:marBottom w:val="100"/>
                  <w:divBdr>
                    <w:top w:val="none" w:sz="0" w:space="0" w:color="auto"/>
                    <w:left w:val="none" w:sz="0" w:space="0" w:color="auto"/>
                    <w:bottom w:val="none" w:sz="0" w:space="0" w:color="auto"/>
                    <w:right w:val="none" w:sz="0" w:space="0" w:color="auto"/>
                  </w:divBdr>
                  <w:divsChild>
                    <w:div w:id="168452756">
                      <w:marLeft w:val="0"/>
                      <w:marRight w:val="0"/>
                      <w:marTop w:val="100"/>
                      <w:marBottom w:val="100"/>
                      <w:divBdr>
                        <w:top w:val="none" w:sz="0" w:space="0" w:color="auto"/>
                        <w:left w:val="none" w:sz="0" w:space="0" w:color="auto"/>
                        <w:bottom w:val="none" w:sz="0" w:space="0" w:color="auto"/>
                        <w:right w:val="none" w:sz="0" w:space="0" w:color="auto"/>
                      </w:divBdr>
                      <w:divsChild>
                        <w:div w:id="168452757">
                          <w:marLeft w:val="0"/>
                          <w:marRight w:val="0"/>
                          <w:marTop w:val="0"/>
                          <w:marBottom w:val="0"/>
                          <w:divBdr>
                            <w:top w:val="none" w:sz="0" w:space="0" w:color="auto"/>
                            <w:left w:val="none" w:sz="0" w:space="0" w:color="auto"/>
                            <w:bottom w:val="none" w:sz="0" w:space="0" w:color="auto"/>
                            <w:right w:val="none" w:sz="0" w:space="0" w:color="auto"/>
                          </w:divBdr>
                          <w:divsChild>
                            <w:div w:id="168452755">
                              <w:marLeft w:val="0"/>
                              <w:marRight w:val="0"/>
                              <w:marTop w:val="0"/>
                              <w:marBottom w:val="0"/>
                              <w:divBdr>
                                <w:top w:val="none" w:sz="0" w:space="0" w:color="auto"/>
                                <w:left w:val="none" w:sz="0" w:space="0" w:color="auto"/>
                                <w:bottom w:val="none" w:sz="0" w:space="0" w:color="auto"/>
                                <w:right w:val="none" w:sz="0" w:space="0" w:color="auto"/>
                              </w:divBdr>
                              <w:divsChild>
                                <w:div w:id="168452759">
                                  <w:marLeft w:val="0"/>
                                  <w:marRight w:val="0"/>
                                  <w:marTop w:val="100"/>
                                  <w:marBottom w:val="100"/>
                                  <w:divBdr>
                                    <w:top w:val="none" w:sz="0" w:space="0" w:color="auto"/>
                                    <w:left w:val="none" w:sz="0" w:space="0" w:color="auto"/>
                                    <w:bottom w:val="none" w:sz="0" w:space="0" w:color="auto"/>
                                    <w:right w:val="none" w:sz="0" w:space="0" w:color="auto"/>
                                  </w:divBdr>
                                  <w:divsChild>
                                    <w:div w:id="168452774">
                                      <w:marLeft w:val="0"/>
                                      <w:marRight w:val="0"/>
                                      <w:marTop w:val="0"/>
                                      <w:marBottom w:val="0"/>
                                      <w:divBdr>
                                        <w:top w:val="none" w:sz="0" w:space="0" w:color="auto"/>
                                        <w:left w:val="single" w:sz="6" w:space="0" w:color="E7E8D9"/>
                                        <w:bottom w:val="none" w:sz="0" w:space="0" w:color="auto"/>
                                        <w:right w:val="single" w:sz="6" w:space="0" w:color="E7E8D9"/>
                                      </w:divBdr>
                                      <w:divsChild>
                                        <w:div w:id="168452770">
                                          <w:marLeft w:val="0"/>
                                          <w:marRight w:val="0"/>
                                          <w:marTop w:val="0"/>
                                          <w:marBottom w:val="0"/>
                                          <w:divBdr>
                                            <w:top w:val="none" w:sz="0" w:space="0" w:color="auto"/>
                                            <w:left w:val="none" w:sz="0" w:space="0" w:color="auto"/>
                                            <w:bottom w:val="none" w:sz="0" w:space="0" w:color="auto"/>
                                            <w:right w:val="none" w:sz="0" w:space="0" w:color="auto"/>
                                          </w:divBdr>
                                          <w:divsChild>
                                            <w:div w:id="168452778">
                                              <w:marLeft w:val="0"/>
                                              <w:marRight w:val="0"/>
                                              <w:marTop w:val="0"/>
                                              <w:marBottom w:val="0"/>
                                              <w:divBdr>
                                                <w:top w:val="none" w:sz="0" w:space="0" w:color="auto"/>
                                                <w:left w:val="none" w:sz="0" w:space="0" w:color="auto"/>
                                                <w:bottom w:val="none" w:sz="0" w:space="0" w:color="auto"/>
                                                <w:right w:val="none" w:sz="0" w:space="0" w:color="auto"/>
                                              </w:divBdr>
                                              <w:divsChild>
                                                <w:div w:id="168452765">
                                                  <w:marLeft w:val="0"/>
                                                  <w:marRight w:val="0"/>
                                                  <w:marTop w:val="0"/>
                                                  <w:marBottom w:val="0"/>
                                                  <w:divBdr>
                                                    <w:top w:val="none" w:sz="0" w:space="0" w:color="auto"/>
                                                    <w:left w:val="none" w:sz="0" w:space="0" w:color="auto"/>
                                                    <w:bottom w:val="none" w:sz="0" w:space="0" w:color="auto"/>
                                                    <w:right w:val="none" w:sz="0" w:space="0" w:color="auto"/>
                                                  </w:divBdr>
                                                  <w:divsChild>
                                                    <w:div w:id="168452763">
                                                      <w:marLeft w:val="0"/>
                                                      <w:marRight w:val="0"/>
                                                      <w:marTop w:val="0"/>
                                                      <w:marBottom w:val="0"/>
                                                      <w:divBdr>
                                                        <w:top w:val="single" w:sz="6" w:space="0" w:color="A4B7C6"/>
                                                        <w:left w:val="single" w:sz="6" w:space="0" w:color="A4B7C6"/>
                                                        <w:bottom w:val="single" w:sz="6" w:space="0" w:color="A4B7C6"/>
                                                        <w:right w:val="single" w:sz="6" w:space="0" w:color="A4B7C6"/>
                                                      </w:divBdr>
                                                    </w:div>
                                                  </w:divsChild>
                                                </w:div>
                                              </w:divsChild>
                                            </w:div>
                                          </w:divsChild>
                                        </w:div>
                                      </w:divsChild>
                                    </w:div>
                                  </w:divsChild>
                                </w:div>
                              </w:divsChild>
                            </w:div>
                          </w:divsChild>
                        </w:div>
                      </w:divsChild>
                    </w:div>
                  </w:divsChild>
                </w:div>
              </w:divsChild>
            </w:div>
          </w:divsChild>
        </w:div>
      </w:divsChild>
    </w:div>
    <w:div w:id="168452762">
      <w:marLeft w:val="0"/>
      <w:marRight w:val="0"/>
      <w:marTop w:val="0"/>
      <w:marBottom w:val="0"/>
      <w:divBdr>
        <w:top w:val="none" w:sz="0" w:space="0" w:color="auto"/>
        <w:left w:val="none" w:sz="0" w:space="0" w:color="auto"/>
        <w:bottom w:val="none" w:sz="0" w:space="0" w:color="auto"/>
        <w:right w:val="none" w:sz="0" w:space="0" w:color="auto"/>
      </w:divBdr>
      <w:divsChild>
        <w:div w:id="168452766">
          <w:marLeft w:val="0"/>
          <w:marRight w:val="0"/>
          <w:marTop w:val="0"/>
          <w:marBottom w:val="0"/>
          <w:divBdr>
            <w:top w:val="none" w:sz="0" w:space="0" w:color="auto"/>
            <w:left w:val="none" w:sz="0" w:space="0" w:color="auto"/>
            <w:bottom w:val="none" w:sz="0" w:space="0" w:color="auto"/>
            <w:right w:val="none" w:sz="0" w:space="0" w:color="auto"/>
          </w:divBdr>
          <w:divsChild>
            <w:div w:id="168452775">
              <w:marLeft w:val="0"/>
              <w:marRight w:val="0"/>
              <w:marTop w:val="0"/>
              <w:marBottom w:val="0"/>
              <w:divBdr>
                <w:top w:val="none" w:sz="0" w:space="0" w:color="auto"/>
                <w:left w:val="none" w:sz="0" w:space="0" w:color="auto"/>
                <w:bottom w:val="none" w:sz="0" w:space="0" w:color="auto"/>
                <w:right w:val="none" w:sz="0" w:space="0" w:color="auto"/>
              </w:divBdr>
              <w:divsChild>
                <w:div w:id="168452767">
                  <w:marLeft w:val="0"/>
                  <w:marRight w:val="0"/>
                  <w:marTop w:val="0"/>
                  <w:marBottom w:val="0"/>
                  <w:divBdr>
                    <w:top w:val="none" w:sz="0" w:space="0" w:color="auto"/>
                    <w:left w:val="none" w:sz="0" w:space="0" w:color="auto"/>
                    <w:bottom w:val="none" w:sz="0" w:space="0" w:color="auto"/>
                    <w:right w:val="none" w:sz="0" w:space="0" w:color="auto"/>
                  </w:divBdr>
                  <w:divsChild>
                    <w:div w:id="168452773">
                      <w:marLeft w:val="0"/>
                      <w:marRight w:val="0"/>
                      <w:marTop w:val="0"/>
                      <w:marBottom w:val="150"/>
                      <w:divBdr>
                        <w:top w:val="single" w:sz="6" w:space="4" w:color="CCCCCC"/>
                        <w:left w:val="none" w:sz="0" w:space="0" w:color="auto"/>
                        <w:bottom w:val="single" w:sz="6" w:space="4" w:color="CCCCCC"/>
                        <w:right w:val="none" w:sz="0" w:space="0" w:color="auto"/>
                      </w:divBdr>
                      <w:divsChild>
                        <w:div w:id="168452772">
                          <w:marLeft w:val="0"/>
                          <w:marRight w:val="0"/>
                          <w:marTop w:val="0"/>
                          <w:marBottom w:val="0"/>
                          <w:divBdr>
                            <w:top w:val="none" w:sz="0" w:space="0" w:color="auto"/>
                            <w:left w:val="none" w:sz="0" w:space="0" w:color="auto"/>
                            <w:bottom w:val="none" w:sz="0" w:space="0" w:color="auto"/>
                            <w:right w:val="none" w:sz="0" w:space="0" w:color="auto"/>
                          </w:divBdr>
                          <w:divsChild>
                            <w:div w:id="1684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2768">
      <w:marLeft w:val="0"/>
      <w:marRight w:val="0"/>
      <w:marTop w:val="0"/>
      <w:marBottom w:val="0"/>
      <w:divBdr>
        <w:top w:val="none" w:sz="0" w:space="0" w:color="auto"/>
        <w:left w:val="none" w:sz="0" w:space="0" w:color="auto"/>
        <w:bottom w:val="none" w:sz="0" w:space="0" w:color="auto"/>
        <w:right w:val="none" w:sz="0" w:space="0" w:color="auto"/>
      </w:divBdr>
    </w:div>
    <w:div w:id="168452769">
      <w:marLeft w:val="0"/>
      <w:marRight w:val="0"/>
      <w:marTop w:val="0"/>
      <w:marBottom w:val="0"/>
      <w:divBdr>
        <w:top w:val="none" w:sz="0" w:space="0" w:color="auto"/>
        <w:left w:val="none" w:sz="0" w:space="0" w:color="auto"/>
        <w:bottom w:val="none" w:sz="0" w:space="0" w:color="auto"/>
        <w:right w:val="none" w:sz="0" w:space="0" w:color="auto"/>
      </w:divBdr>
      <w:divsChild>
        <w:div w:id="168452760">
          <w:marLeft w:val="0"/>
          <w:marRight w:val="0"/>
          <w:marTop w:val="0"/>
          <w:marBottom w:val="0"/>
          <w:divBdr>
            <w:top w:val="none" w:sz="0" w:space="0" w:color="auto"/>
            <w:left w:val="none" w:sz="0" w:space="0" w:color="auto"/>
            <w:bottom w:val="none" w:sz="0" w:space="0" w:color="auto"/>
            <w:right w:val="none" w:sz="0" w:space="0" w:color="auto"/>
          </w:divBdr>
        </w:div>
      </w:divsChild>
    </w:div>
    <w:div w:id="168452776">
      <w:marLeft w:val="0"/>
      <w:marRight w:val="0"/>
      <w:marTop w:val="0"/>
      <w:marBottom w:val="0"/>
      <w:divBdr>
        <w:top w:val="none" w:sz="0" w:space="0" w:color="auto"/>
        <w:left w:val="none" w:sz="0" w:space="0" w:color="auto"/>
        <w:bottom w:val="none" w:sz="0" w:space="0" w:color="auto"/>
        <w:right w:val="none" w:sz="0" w:space="0" w:color="auto"/>
      </w:divBdr>
    </w:div>
    <w:div w:id="1684527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bryk.pl/s&#322;owniki/s&#322;ownik_geograficzny/89482-klimat.html" TargetMode="Externa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gct.pl/" TargetMode="External"/><Relationship Id="rId29" Type="http://schemas.openxmlformats.org/officeDocument/2006/relationships/image" Target="media/image10.jpeg"/><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isap.sejm.gov.pl/DetailsServlet?id=WDU20082331569" TargetMode="Externa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www.bct.gdynia.pl/" TargetMode="External"/><Relationship Id="rId31" Type="http://schemas.openxmlformats.org/officeDocument/2006/relationships/image" Target="media/image12.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eader" Target="header12.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65</Pages>
  <Words>19222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Zintegrowany Plan Zrównoważonego Rozwoju Obszarów Miejskich</dc:title>
  <dc:subject>komunikacja miejska, transport publiczny</dc:subject>
  <dc:creator>DS Consulting</dc:creator>
  <cp:keywords>GPKM</cp:keywords>
  <dc:description/>
  <cp:lastModifiedBy>rimso</cp:lastModifiedBy>
  <cp:revision>11</cp:revision>
  <cp:lastPrinted>2011-11-30T13:42:00Z</cp:lastPrinted>
  <dcterms:created xsi:type="dcterms:W3CDTF">2011-11-30T12:12:00Z</dcterms:created>
  <dcterms:modified xsi:type="dcterms:W3CDTF">2011-11-30T13:46:00Z</dcterms:modified>
</cp:coreProperties>
</file>